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85D9C" w14:textId="29D1DA6C" w:rsidR="006931D7" w:rsidRDefault="006931D7" w:rsidP="006931D7">
      <w:pPr>
        <w:tabs>
          <w:tab w:val="left" w:pos="5925"/>
        </w:tabs>
        <w:spacing w:line="276" w:lineRule="auto"/>
        <w:jc w:val="right"/>
        <w:rPr>
          <w:rFonts w:ascii="Verdana" w:hAnsi="Verdana" w:cs="Arial"/>
          <w:b/>
        </w:rPr>
      </w:pPr>
      <w:r w:rsidRPr="00CF7F3B">
        <w:rPr>
          <w:bCs/>
          <w:noProof/>
        </w:rPr>
        <w:drawing>
          <wp:inline distT="0" distB="0" distL="0" distR="0" wp14:anchorId="72B5214C" wp14:editId="29CB4610">
            <wp:extent cx="2105025" cy="428625"/>
            <wp:effectExtent l="0" t="0" r="0" b="0"/>
            <wp:docPr id="1" name="Immagine 1" descr="logo confagricol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confagricoltur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105025" cy="428625"/>
                    </a:xfrm>
                    <a:prstGeom prst="rect">
                      <a:avLst/>
                    </a:prstGeom>
                    <a:noFill/>
                    <a:ln>
                      <a:noFill/>
                    </a:ln>
                  </pic:spPr>
                </pic:pic>
              </a:graphicData>
            </a:graphic>
          </wp:inline>
        </w:drawing>
      </w:r>
    </w:p>
    <w:p w14:paraId="62726C6B" w14:textId="77777777" w:rsidR="006931D7" w:rsidRDefault="006931D7" w:rsidP="006931D7">
      <w:pPr>
        <w:tabs>
          <w:tab w:val="left" w:pos="5925"/>
        </w:tabs>
        <w:spacing w:line="276" w:lineRule="auto"/>
        <w:rPr>
          <w:rFonts w:ascii="Verdana" w:hAnsi="Verdana" w:cs="Arial"/>
          <w:b/>
        </w:rPr>
      </w:pPr>
    </w:p>
    <w:p w14:paraId="3C661FE7" w14:textId="50798F11" w:rsidR="0034744F" w:rsidRPr="004E7EEB" w:rsidRDefault="0034744F" w:rsidP="0034744F">
      <w:pPr>
        <w:tabs>
          <w:tab w:val="left" w:pos="5925"/>
        </w:tabs>
        <w:spacing w:line="276" w:lineRule="auto"/>
        <w:jc w:val="center"/>
        <w:rPr>
          <w:rFonts w:ascii="Verdana" w:hAnsi="Verdana" w:cs="Arial"/>
          <w:b/>
        </w:rPr>
      </w:pPr>
      <w:r w:rsidRPr="004E7EEB">
        <w:rPr>
          <w:rFonts w:ascii="Verdana" w:hAnsi="Verdana" w:cs="Arial"/>
          <w:b/>
        </w:rPr>
        <w:t>COMUNICATO STAMPA</w:t>
      </w:r>
    </w:p>
    <w:p w14:paraId="34E2C27A" w14:textId="77777777" w:rsidR="0034744F" w:rsidRPr="004E7EEB" w:rsidRDefault="0034744F" w:rsidP="0034744F">
      <w:pPr>
        <w:tabs>
          <w:tab w:val="left" w:pos="5925"/>
        </w:tabs>
        <w:spacing w:line="276" w:lineRule="auto"/>
        <w:jc w:val="center"/>
        <w:rPr>
          <w:rFonts w:ascii="Verdana" w:hAnsi="Verdana" w:cs="Arial"/>
          <w:b/>
        </w:rPr>
      </w:pPr>
      <w:r w:rsidRPr="004E7EEB">
        <w:rPr>
          <w:rFonts w:ascii="Verdana" w:hAnsi="Verdana" w:cs="Arial"/>
          <w:b/>
        </w:rPr>
        <w:t>--------------------------------</w:t>
      </w:r>
    </w:p>
    <w:p w14:paraId="7A4B88D3" w14:textId="77777777" w:rsidR="0034744F" w:rsidRDefault="0034744F" w:rsidP="0034744F">
      <w:pPr>
        <w:tabs>
          <w:tab w:val="left" w:pos="5925"/>
        </w:tabs>
        <w:spacing w:line="276" w:lineRule="auto"/>
        <w:jc w:val="center"/>
        <w:rPr>
          <w:rFonts w:ascii="Verdana" w:hAnsi="Verdana" w:cs="Arial"/>
          <w:b/>
        </w:rPr>
      </w:pPr>
      <w:r>
        <w:rPr>
          <w:rFonts w:ascii="Verdana" w:hAnsi="Verdana" w:cs="Arial"/>
          <w:b/>
        </w:rPr>
        <w:t>Bruxelles</w:t>
      </w:r>
      <w:r w:rsidRPr="004E7EEB">
        <w:rPr>
          <w:rFonts w:ascii="Verdana" w:hAnsi="Verdana" w:cs="Arial"/>
          <w:b/>
        </w:rPr>
        <w:t>, 2</w:t>
      </w:r>
      <w:r>
        <w:rPr>
          <w:rFonts w:ascii="Verdana" w:hAnsi="Verdana" w:cs="Arial"/>
          <w:b/>
        </w:rPr>
        <w:t>6</w:t>
      </w:r>
      <w:r w:rsidRPr="004E7EEB">
        <w:rPr>
          <w:rFonts w:ascii="Verdana" w:hAnsi="Verdana" w:cs="Arial"/>
          <w:b/>
        </w:rPr>
        <w:t xml:space="preserve"> febbraio 2024</w:t>
      </w:r>
    </w:p>
    <w:p w14:paraId="213C74BC" w14:textId="77777777" w:rsidR="00E57F08" w:rsidRPr="004E7EEB" w:rsidRDefault="00E57F08" w:rsidP="0034744F">
      <w:pPr>
        <w:tabs>
          <w:tab w:val="left" w:pos="5925"/>
        </w:tabs>
        <w:spacing w:line="276" w:lineRule="auto"/>
        <w:jc w:val="center"/>
        <w:rPr>
          <w:rFonts w:ascii="Verdana" w:hAnsi="Verdana" w:cs="Arial"/>
          <w:b/>
        </w:rPr>
      </w:pPr>
    </w:p>
    <w:p w14:paraId="20555E3A" w14:textId="1E07E989" w:rsidR="0034744F" w:rsidRDefault="002C507F" w:rsidP="0072555B">
      <w:pPr>
        <w:jc w:val="both"/>
        <w:rPr>
          <w:rFonts w:ascii="Verdana" w:hAnsi="Verdana"/>
          <w:b/>
          <w:bCs/>
        </w:rPr>
      </w:pPr>
      <w:r w:rsidRPr="002C507F">
        <w:rPr>
          <w:rFonts w:ascii="Verdana" w:hAnsi="Verdana"/>
          <w:b/>
          <w:bCs/>
        </w:rPr>
        <w:t>ASSEMBLEA A BRUXELLES: CONFAGRICOLTURA PRESENTA DOCUMENTO ALLE ISTITUZIONI EUROPEE PER CAMBIARE LA PAC</w:t>
      </w:r>
    </w:p>
    <w:p w14:paraId="0014A22F" w14:textId="77777777" w:rsidR="00C5544A" w:rsidRDefault="00C5544A" w:rsidP="0072555B">
      <w:pPr>
        <w:jc w:val="both"/>
        <w:rPr>
          <w:rFonts w:ascii="Verdana" w:hAnsi="Verdana"/>
        </w:rPr>
      </w:pPr>
    </w:p>
    <w:p w14:paraId="691EAE35" w14:textId="7EDDABA2" w:rsidR="00AF5699" w:rsidRPr="0034744F" w:rsidRDefault="00755064" w:rsidP="0072555B">
      <w:pPr>
        <w:jc w:val="both"/>
        <w:rPr>
          <w:rFonts w:ascii="Verdana" w:hAnsi="Verdana"/>
        </w:rPr>
      </w:pPr>
      <w:r w:rsidRPr="0034744F">
        <w:rPr>
          <w:rFonts w:ascii="Verdana" w:hAnsi="Verdana"/>
        </w:rPr>
        <w:t>“</w:t>
      </w:r>
      <w:r w:rsidR="002F545C" w:rsidRPr="0034744F">
        <w:rPr>
          <w:rFonts w:ascii="Verdana" w:hAnsi="Verdana"/>
        </w:rPr>
        <w:t>È</w:t>
      </w:r>
      <w:r w:rsidR="00AE1566" w:rsidRPr="0034744F">
        <w:rPr>
          <w:rFonts w:ascii="Verdana" w:hAnsi="Verdana"/>
        </w:rPr>
        <w:t xml:space="preserve"> scaduto il tempo per gli approfondimenti e per le consultazioni on line. Abbiamo presentato le nostre proposte</w:t>
      </w:r>
      <w:r w:rsidR="00134747" w:rsidRPr="0034744F">
        <w:rPr>
          <w:rFonts w:ascii="Verdana" w:hAnsi="Verdana"/>
        </w:rPr>
        <w:t xml:space="preserve"> per una </w:t>
      </w:r>
      <w:r w:rsidR="00AE1566" w:rsidRPr="0034744F">
        <w:rPr>
          <w:rFonts w:ascii="Verdana" w:hAnsi="Verdana"/>
        </w:rPr>
        <w:t xml:space="preserve">profonda semplificazione burocratica e </w:t>
      </w:r>
      <w:r w:rsidR="00134747" w:rsidRPr="0034744F">
        <w:rPr>
          <w:rFonts w:ascii="Verdana" w:hAnsi="Verdana"/>
        </w:rPr>
        <w:t xml:space="preserve">per la </w:t>
      </w:r>
      <w:r w:rsidR="00AE1566" w:rsidRPr="0034744F">
        <w:rPr>
          <w:rFonts w:ascii="Verdana" w:hAnsi="Verdana"/>
        </w:rPr>
        <w:t>salvaguardia del potenziale produttivo delle imprese</w:t>
      </w:r>
      <w:r w:rsidR="00C81C45" w:rsidRPr="0034744F">
        <w:rPr>
          <w:rFonts w:ascii="Verdana" w:hAnsi="Verdana"/>
        </w:rPr>
        <w:t>”.</w:t>
      </w:r>
    </w:p>
    <w:p w14:paraId="5A464AFB" w14:textId="02FA650F" w:rsidR="004366DE" w:rsidRPr="0034744F" w:rsidRDefault="00AF5699" w:rsidP="0072555B">
      <w:pPr>
        <w:jc w:val="both"/>
        <w:rPr>
          <w:rFonts w:ascii="Verdana" w:hAnsi="Verdana"/>
        </w:rPr>
      </w:pPr>
      <w:r w:rsidRPr="0034744F">
        <w:rPr>
          <w:rFonts w:ascii="Verdana" w:hAnsi="Verdana"/>
        </w:rPr>
        <w:t>“</w:t>
      </w:r>
      <w:r w:rsidR="00134747" w:rsidRPr="0034744F">
        <w:rPr>
          <w:rFonts w:ascii="Verdana" w:hAnsi="Verdana"/>
        </w:rPr>
        <w:t xml:space="preserve">Ora spetta alle istituzioni dare una risposta efficace </w:t>
      </w:r>
      <w:r w:rsidR="0072555B" w:rsidRPr="0034744F">
        <w:rPr>
          <w:rFonts w:ascii="Verdana" w:hAnsi="Verdana"/>
        </w:rPr>
        <w:t>e</w:t>
      </w:r>
      <w:r w:rsidR="00CC33B5" w:rsidRPr="0034744F">
        <w:rPr>
          <w:rFonts w:ascii="Verdana" w:hAnsi="Verdana"/>
        </w:rPr>
        <w:t xml:space="preserve"> non oltre </w:t>
      </w:r>
      <w:r w:rsidR="0072555B" w:rsidRPr="0034744F">
        <w:rPr>
          <w:rFonts w:ascii="Verdana" w:hAnsi="Verdana"/>
        </w:rPr>
        <w:t>marzo</w:t>
      </w:r>
      <w:r w:rsidR="00134747" w:rsidRPr="0034744F">
        <w:rPr>
          <w:rFonts w:ascii="Verdana" w:hAnsi="Verdana"/>
        </w:rPr>
        <w:t xml:space="preserve"> alle aspettative del mondo agricolo italiano ed europeo. Diversamente, le proteste e le manifestazioni di piazza sono destinate ad aumentare”.</w:t>
      </w:r>
    </w:p>
    <w:p w14:paraId="5CE05965" w14:textId="1E1368F6" w:rsidR="00134747" w:rsidRPr="0034744F" w:rsidRDefault="002F545C" w:rsidP="0072555B">
      <w:pPr>
        <w:jc w:val="both"/>
        <w:rPr>
          <w:rFonts w:ascii="Verdana" w:hAnsi="Verdana"/>
        </w:rPr>
      </w:pPr>
      <w:r w:rsidRPr="0034744F">
        <w:rPr>
          <w:rFonts w:ascii="Verdana" w:hAnsi="Verdana"/>
        </w:rPr>
        <w:t>È</w:t>
      </w:r>
      <w:r w:rsidR="00134747" w:rsidRPr="0034744F">
        <w:rPr>
          <w:rFonts w:ascii="Verdana" w:hAnsi="Verdana"/>
        </w:rPr>
        <w:t xml:space="preserve"> il messaggio lanciato dal presidente d</w:t>
      </w:r>
      <w:r w:rsidR="00A37A4F">
        <w:rPr>
          <w:rFonts w:ascii="Verdana" w:hAnsi="Verdana"/>
        </w:rPr>
        <w:t>i</w:t>
      </w:r>
      <w:r w:rsidR="00134747" w:rsidRPr="0034744F">
        <w:rPr>
          <w:rFonts w:ascii="Verdana" w:hAnsi="Verdana"/>
        </w:rPr>
        <w:t xml:space="preserve"> Confagricoltura, Massimiliano Giansanti, all’apertura dell’assemblea straordinaria dell’organizzazione che è in corso, a Bruxelles, in concomitanza con la riunione del Consiglio Agricoltura della UE.</w:t>
      </w:r>
    </w:p>
    <w:p w14:paraId="2596441B" w14:textId="664632F3" w:rsidR="00134747" w:rsidRPr="0034744F" w:rsidRDefault="00134747" w:rsidP="0072555B">
      <w:pPr>
        <w:jc w:val="both"/>
        <w:rPr>
          <w:rFonts w:ascii="Verdana" w:hAnsi="Verdana"/>
        </w:rPr>
      </w:pPr>
      <w:r w:rsidRPr="0034744F">
        <w:rPr>
          <w:rFonts w:ascii="Verdana" w:hAnsi="Verdana"/>
        </w:rPr>
        <w:t>“Per Confagricoltura – prosegue Giansanti -</w:t>
      </w:r>
      <w:r w:rsidR="00F96B10">
        <w:rPr>
          <w:rFonts w:ascii="Verdana" w:hAnsi="Verdana"/>
        </w:rPr>
        <w:t xml:space="preserve"> </w:t>
      </w:r>
      <w:r w:rsidRPr="0034744F">
        <w:rPr>
          <w:rFonts w:ascii="Verdana" w:hAnsi="Verdana"/>
        </w:rPr>
        <w:t>i limiti della PAC in vigore dallo scorso anno sono stati subito evidenti. Per applicare la nuova normativa le amministrazioni nazionali hanno dovuto redigere piani strategici di migliaia di pagine. Gli adempimenti burocratici sono saliti a dismisura a fronte di risorse finanziarie in calo e l</w:t>
      </w:r>
      <w:r w:rsidR="00AF5699" w:rsidRPr="0034744F">
        <w:rPr>
          <w:rFonts w:ascii="Verdana" w:hAnsi="Verdana"/>
        </w:rPr>
        <w:t>’eccezionale rialzo</w:t>
      </w:r>
      <w:r w:rsidRPr="0034744F">
        <w:rPr>
          <w:rFonts w:ascii="Verdana" w:hAnsi="Verdana"/>
        </w:rPr>
        <w:t xml:space="preserve"> dell’inflazione ha aumentato le difficoltà degli agricoltori</w:t>
      </w:r>
      <w:r w:rsidR="000341B5" w:rsidRPr="0034744F">
        <w:rPr>
          <w:rFonts w:ascii="Verdana" w:hAnsi="Verdana"/>
        </w:rPr>
        <w:t xml:space="preserve">. Si è discusso molto sul bilancio </w:t>
      </w:r>
      <w:r w:rsidR="009B5AD0" w:rsidRPr="0034744F">
        <w:rPr>
          <w:rFonts w:ascii="Verdana" w:hAnsi="Verdana"/>
        </w:rPr>
        <w:t xml:space="preserve">della UE destinato all’agricoltura, ma l’aiuto diretto </w:t>
      </w:r>
      <w:r w:rsidR="00B16B31" w:rsidRPr="0034744F">
        <w:rPr>
          <w:rFonts w:ascii="Verdana" w:hAnsi="Verdana"/>
        </w:rPr>
        <w:t xml:space="preserve">della PAC </w:t>
      </w:r>
      <w:r w:rsidR="009B5AD0" w:rsidRPr="0034744F">
        <w:rPr>
          <w:rFonts w:ascii="Verdana" w:hAnsi="Verdana"/>
        </w:rPr>
        <w:t>è ormai ridotto a 120 euro in media</w:t>
      </w:r>
      <w:r w:rsidR="00675004" w:rsidRPr="0034744F">
        <w:rPr>
          <w:rFonts w:ascii="Verdana" w:hAnsi="Verdana"/>
        </w:rPr>
        <w:t xml:space="preserve"> </w:t>
      </w:r>
      <w:r w:rsidR="00B16B31" w:rsidRPr="0034744F">
        <w:rPr>
          <w:rFonts w:ascii="Verdana" w:hAnsi="Verdana"/>
        </w:rPr>
        <w:t>ad ettaro</w:t>
      </w:r>
      <w:r w:rsidR="009B5AD0" w:rsidRPr="0034744F">
        <w:rPr>
          <w:rFonts w:ascii="Verdana" w:hAnsi="Verdana"/>
        </w:rPr>
        <w:t>”.</w:t>
      </w:r>
    </w:p>
    <w:p w14:paraId="25C7234D" w14:textId="76C26458" w:rsidR="00AF5699" w:rsidRPr="0034744F" w:rsidRDefault="00134747" w:rsidP="0072555B">
      <w:pPr>
        <w:jc w:val="both"/>
        <w:rPr>
          <w:rFonts w:ascii="Verdana" w:hAnsi="Verdana"/>
        </w:rPr>
      </w:pPr>
      <w:r w:rsidRPr="0034744F">
        <w:rPr>
          <w:rFonts w:ascii="Verdana" w:hAnsi="Verdana"/>
        </w:rPr>
        <w:t xml:space="preserve">“La prossima scadenza della legislatura europea rende </w:t>
      </w:r>
      <w:r w:rsidR="00AF5699" w:rsidRPr="0034744F">
        <w:rPr>
          <w:rFonts w:ascii="Verdana" w:hAnsi="Verdana"/>
        </w:rPr>
        <w:t xml:space="preserve">oltremodo </w:t>
      </w:r>
      <w:r w:rsidRPr="0034744F">
        <w:rPr>
          <w:rFonts w:ascii="Verdana" w:hAnsi="Verdana"/>
        </w:rPr>
        <w:t>complicata la modifica degli atti di base della PAC, ma esistono strade alternative”, sottolinea il presidente d</w:t>
      </w:r>
      <w:r w:rsidR="00CB5E17">
        <w:rPr>
          <w:rFonts w:ascii="Verdana" w:hAnsi="Verdana"/>
        </w:rPr>
        <w:t>i</w:t>
      </w:r>
      <w:r w:rsidRPr="0034744F">
        <w:rPr>
          <w:rFonts w:ascii="Verdana" w:hAnsi="Verdana"/>
        </w:rPr>
        <w:t xml:space="preserve"> Confagricoltura. </w:t>
      </w:r>
    </w:p>
    <w:p w14:paraId="5B6F5E4F" w14:textId="3A789B54" w:rsidR="00134747" w:rsidRPr="0034744F" w:rsidRDefault="00134747" w:rsidP="0072555B">
      <w:pPr>
        <w:jc w:val="both"/>
        <w:rPr>
          <w:rFonts w:ascii="Verdana" w:hAnsi="Verdana"/>
        </w:rPr>
      </w:pPr>
      <w:r w:rsidRPr="0034744F">
        <w:rPr>
          <w:rFonts w:ascii="Verdana" w:hAnsi="Verdana"/>
        </w:rPr>
        <w:t>“In caso di emergenze e di cause di forza maggiore possono essere sospese le sanzioni previste in caso di inadempimento. Dalla pandemia all’impatto economico dell’aggressione dell’Ucraina,</w:t>
      </w:r>
      <w:r w:rsidR="00BB4D20" w:rsidRPr="0034744F">
        <w:rPr>
          <w:rFonts w:ascii="Verdana" w:hAnsi="Verdana"/>
        </w:rPr>
        <w:t xml:space="preserve"> fino alla recente crisi in Medio Oriente,</w:t>
      </w:r>
      <w:r w:rsidRPr="0034744F">
        <w:rPr>
          <w:rFonts w:ascii="Verdana" w:hAnsi="Verdana"/>
        </w:rPr>
        <w:t xml:space="preserve"> l’agricoltura italiana ed europea è in emergenza da oltre tre anni”.</w:t>
      </w:r>
    </w:p>
    <w:p w14:paraId="1F7BE9F5" w14:textId="2673AD44" w:rsidR="009B5AD0" w:rsidRPr="0034744F" w:rsidRDefault="00DF663D" w:rsidP="0072555B">
      <w:pPr>
        <w:jc w:val="both"/>
        <w:rPr>
          <w:rFonts w:ascii="Verdana" w:hAnsi="Verdana"/>
        </w:rPr>
      </w:pPr>
      <w:r w:rsidRPr="0034744F">
        <w:rPr>
          <w:rFonts w:ascii="Verdana" w:hAnsi="Verdana"/>
        </w:rPr>
        <w:t>“</w:t>
      </w:r>
      <w:r w:rsidR="00E16BB8" w:rsidRPr="0034744F">
        <w:rPr>
          <w:rFonts w:ascii="Verdana" w:hAnsi="Verdana"/>
        </w:rPr>
        <w:t xml:space="preserve">In aggiunta ai vistosi limiti della PAC, </w:t>
      </w:r>
      <w:r w:rsidR="00F3101C" w:rsidRPr="0034744F">
        <w:rPr>
          <w:rFonts w:ascii="Verdana" w:hAnsi="Verdana"/>
        </w:rPr>
        <w:t xml:space="preserve">il settore è </w:t>
      </w:r>
      <w:r w:rsidRPr="0034744F">
        <w:rPr>
          <w:rFonts w:ascii="Verdana" w:hAnsi="Verdana"/>
        </w:rPr>
        <w:t xml:space="preserve">alle prese con le conseguenze dell’aumento </w:t>
      </w:r>
      <w:r w:rsidR="00614B0C" w:rsidRPr="0034744F">
        <w:rPr>
          <w:rFonts w:ascii="Verdana" w:hAnsi="Verdana"/>
        </w:rPr>
        <w:t xml:space="preserve">senza precedenti dei tassi </w:t>
      </w:r>
      <w:r w:rsidR="0006144F" w:rsidRPr="0034744F">
        <w:rPr>
          <w:rFonts w:ascii="Verdana" w:hAnsi="Verdana"/>
        </w:rPr>
        <w:t xml:space="preserve">di </w:t>
      </w:r>
      <w:r w:rsidR="00614B0C" w:rsidRPr="0034744F">
        <w:rPr>
          <w:rFonts w:ascii="Verdana" w:hAnsi="Verdana"/>
        </w:rPr>
        <w:t>interesse. Da qui la nostra richiesta di una moratoria concordata a livello europeo</w:t>
      </w:r>
      <w:r w:rsidR="00F3101C" w:rsidRPr="0034744F">
        <w:rPr>
          <w:rFonts w:ascii="Verdana" w:hAnsi="Verdana"/>
        </w:rPr>
        <w:t xml:space="preserve"> a</w:t>
      </w:r>
      <w:r w:rsidR="00B73B54" w:rsidRPr="0034744F">
        <w:rPr>
          <w:rFonts w:ascii="Verdana" w:hAnsi="Verdana"/>
        </w:rPr>
        <w:t xml:space="preserve"> supporto della liquidità delle imprese”,</w:t>
      </w:r>
      <w:r w:rsidR="00614B0C" w:rsidRPr="0034744F">
        <w:rPr>
          <w:rFonts w:ascii="Verdana" w:hAnsi="Verdana"/>
        </w:rPr>
        <w:t xml:space="preserve"> aggiunge Giansanti.</w:t>
      </w:r>
    </w:p>
    <w:p w14:paraId="103E87D9" w14:textId="29EC47ED" w:rsidR="00614B0C" w:rsidRPr="0034744F" w:rsidRDefault="00C90ED7" w:rsidP="0072555B">
      <w:pPr>
        <w:jc w:val="both"/>
        <w:rPr>
          <w:rFonts w:ascii="Verdana" w:hAnsi="Verdana"/>
        </w:rPr>
      </w:pPr>
      <w:r w:rsidRPr="0034744F">
        <w:rPr>
          <w:rFonts w:ascii="Verdana" w:hAnsi="Verdana"/>
        </w:rPr>
        <w:t>“Un'altra questione da affrontare è quella della reciprocità delle regole negli accordi commerciali con i paesi terzi</w:t>
      </w:r>
      <w:r w:rsidR="008B2403" w:rsidRPr="0034744F">
        <w:rPr>
          <w:rFonts w:ascii="Verdana" w:hAnsi="Verdana"/>
        </w:rPr>
        <w:t>: dalla sicurezza alimentare, alla</w:t>
      </w:r>
      <w:r w:rsidR="001F4768" w:rsidRPr="0034744F">
        <w:rPr>
          <w:rFonts w:ascii="Verdana" w:hAnsi="Verdana"/>
        </w:rPr>
        <w:t xml:space="preserve"> tutela del lavoro, delle risorse naturali e del benessere animale. </w:t>
      </w:r>
      <w:r w:rsidR="00B5043B" w:rsidRPr="0034744F">
        <w:rPr>
          <w:rFonts w:ascii="Verdana" w:hAnsi="Verdana"/>
        </w:rPr>
        <w:t xml:space="preserve">Se riduciamo la produzione europea e </w:t>
      </w:r>
      <w:r w:rsidR="00B5043B" w:rsidRPr="0034744F">
        <w:rPr>
          <w:rFonts w:ascii="Verdana" w:hAnsi="Verdana"/>
        </w:rPr>
        <w:lastRenderedPageBreak/>
        <w:t xml:space="preserve">aumentiamo </w:t>
      </w:r>
      <w:r w:rsidR="00D57D50" w:rsidRPr="0034744F">
        <w:rPr>
          <w:rFonts w:ascii="Verdana" w:hAnsi="Verdana"/>
        </w:rPr>
        <w:t xml:space="preserve">le importazioni da paesi dove vigono </w:t>
      </w:r>
      <w:r w:rsidR="00426680" w:rsidRPr="0034744F">
        <w:rPr>
          <w:rFonts w:ascii="Verdana" w:hAnsi="Verdana"/>
        </w:rPr>
        <w:t xml:space="preserve">normative meno rigorose di quelle europee, </w:t>
      </w:r>
      <w:r w:rsidR="0004194E" w:rsidRPr="0034744F">
        <w:rPr>
          <w:rFonts w:ascii="Verdana" w:hAnsi="Verdana"/>
        </w:rPr>
        <w:t>riduciamo la sicurezza alimentare e allo stesso tempo importiamo</w:t>
      </w:r>
      <w:r w:rsidR="001E616F" w:rsidRPr="0034744F">
        <w:rPr>
          <w:rFonts w:ascii="Verdana" w:hAnsi="Verdana"/>
        </w:rPr>
        <w:t xml:space="preserve"> più</w:t>
      </w:r>
      <w:r w:rsidR="0004194E" w:rsidRPr="0034744F">
        <w:rPr>
          <w:rFonts w:ascii="Verdana" w:hAnsi="Verdana"/>
        </w:rPr>
        <w:t xml:space="preserve"> CO2</w:t>
      </w:r>
      <w:r w:rsidR="001E616F" w:rsidRPr="0034744F">
        <w:rPr>
          <w:rFonts w:ascii="Verdana" w:hAnsi="Verdana"/>
        </w:rPr>
        <w:t>”, mette in evidenza il presidente d</w:t>
      </w:r>
      <w:r w:rsidR="00CB5E17">
        <w:rPr>
          <w:rFonts w:ascii="Verdana" w:hAnsi="Verdana"/>
        </w:rPr>
        <w:t>i</w:t>
      </w:r>
      <w:r w:rsidR="001E616F" w:rsidRPr="0034744F">
        <w:rPr>
          <w:rFonts w:ascii="Verdana" w:hAnsi="Verdana"/>
        </w:rPr>
        <w:t xml:space="preserve"> Confagricoltura.</w:t>
      </w:r>
    </w:p>
    <w:p w14:paraId="0C387BEB" w14:textId="05724E95" w:rsidR="001E616F" w:rsidRPr="0034744F" w:rsidRDefault="00E235D8" w:rsidP="0072555B">
      <w:pPr>
        <w:jc w:val="both"/>
        <w:rPr>
          <w:rFonts w:ascii="Verdana" w:hAnsi="Verdana"/>
        </w:rPr>
      </w:pPr>
      <w:r w:rsidRPr="0034744F">
        <w:rPr>
          <w:rFonts w:ascii="Verdana" w:hAnsi="Verdana"/>
        </w:rPr>
        <w:t>“Siamo convinti sostenitori del libero mercato e del multila</w:t>
      </w:r>
      <w:r w:rsidR="00076DDE" w:rsidRPr="0034744F">
        <w:rPr>
          <w:rFonts w:ascii="Verdana" w:hAnsi="Verdana"/>
        </w:rPr>
        <w:t>teralismo per la gestione del commercio internazionale</w:t>
      </w:r>
      <w:r w:rsidR="0002576A" w:rsidRPr="0034744F">
        <w:rPr>
          <w:rFonts w:ascii="Verdana" w:hAnsi="Verdana"/>
        </w:rPr>
        <w:t xml:space="preserve"> – prosegue Giansanti </w:t>
      </w:r>
      <w:r w:rsidR="006F1119" w:rsidRPr="0034744F">
        <w:rPr>
          <w:rFonts w:ascii="Verdana" w:hAnsi="Verdana"/>
        </w:rPr>
        <w:t>–</w:t>
      </w:r>
      <w:r w:rsidR="0002576A" w:rsidRPr="0034744F">
        <w:rPr>
          <w:rFonts w:ascii="Verdana" w:hAnsi="Verdana"/>
        </w:rPr>
        <w:t xml:space="preserve"> </w:t>
      </w:r>
      <w:r w:rsidR="006F1119" w:rsidRPr="0034744F">
        <w:rPr>
          <w:rFonts w:ascii="Verdana" w:hAnsi="Verdana"/>
        </w:rPr>
        <w:t>ma vanno previst</w:t>
      </w:r>
      <w:r w:rsidR="00643473" w:rsidRPr="0034744F">
        <w:rPr>
          <w:rFonts w:ascii="Verdana" w:hAnsi="Verdana"/>
        </w:rPr>
        <w:t>e</w:t>
      </w:r>
      <w:r w:rsidR="006F1119" w:rsidRPr="0034744F">
        <w:rPr>
          <w:rFonts w:ascii="Verdana" w:hAnsi="Verdana"/>
        </w:rPr>
        <w:t xml:space="preserve"> clausole di salvaguardia automatiche quando il flussi delle importazioni raggiungono livelli tali da destabilizzare i mercati agricoli della UE”.</w:t>
      </w:r>
    </w:p>
    <w:p w14:paraId="6C9522F4" w14:textId="53AFBD31" w:rsidR="006F1119" w:rsidRPr="0034744F" w:rsidRDefault="00A53ED1" w:rsidP="0072555B">
      <w:pPr>
        <w:jc w:val="both"/>
        <w:rPr>
          <w:rFonts w:ascii="Verdana" w:hAnsi="Verdana"/>
        </w:rPr>
      </w:pPr>
      <w:r w:rsidRPr="0034744F">
        <w:rPr>
          <w:rFonts w:ascii="Verdana" w:hAnsi="Verdana"/>
        </w:rPr>
        <w:t>“</w:t>
      </w:r>
      <w:r w:rsidR="00E30E26" w:rsidRPr="0034744F">
        <w:rPr>
          <w:rFonts w:ascii="Verdana" w:hAnsi="Verdana"/>
        </w:rPr>
        <w:t xml:space="preserve">A gennaio, </w:t>
      </w:r>
      <w:r w:rsidR="008B7984" w:rsidRPr="0034744F">
        <w:rPr>
          <w:rFonts w:ascii="Verdana" w:hAnsi="Verdana"/>
        </w:rPr>
        <w:t xml:space="preserve">ad esempio, rileva Giansanti, le esportazioni </w:t>
      </w:r>
      <w:r w:rsidR="00E15C65" w:rsidRPr="0034744F">
        <w:rPr>
          <w:rFonts w:ascii="Verdana" w:hAnsi="Verdana"/>
        </w:rPr>
        <w:t xml:space="preserve">di arance dell’Egitto sul mercato europeo sono ammontate a </w:t>
      </w:r>
      <w:r w:rsidR="00F86D4A" w:rsidRPr="0034744F">
        <w:rPr>
          <w:rFonts w:ascii="Verdana" w:hAnsi="Verdana"/>
        </w:rPr>
        <w:t>45 mila tonnellate, il 104% in più sullo stesso mese del 2022</w:t>
      </w:r>
      <w:r w:rsidR="00D52C89" w:rsidRPr="0034744F">
        <w:rPr>
          <w:rFonts w:ascii="Verdana" w:hAnsi="Verdana"/>
        </w:rPr>
        <w:t>”.</w:t>
      </w:r>
    </w:p>
    <w:p w14:paraId="69CC5A26" w14:textId="79DB645C" w:rsidR="00D52C89" w:rsidRPr="0034744F" w:rsidRDefault="00D52C89" w:rsidP="0072555B">
      <w:pPr>
        <w:jc w:val="both"/>
        <w:rPr>
          <w:rFonts w:ascii="Verdana" w:hAnsi="Verdana"/>
        </w:rPr>
      </w:pPr>
      <w:r w:rsidRPr="0034744F">
        <w:rPr>
          <w:rFonts w:ascii="Verdana" w:hAnsi="Verdana"/>
        </w:rPr>
        <w:t>“La PAC è una politica comune che, in situazioni di crisi, richiede risposte altrettanto comuni</w:t>
      </w:r>
      <w:r w:rsidR="00B77544" w:rsidRPr="0034744F">
        <w:rPr>
          <w:rFonts w:ascii="Verdana" w:hAnsi="Verdana"/>
        </w:rPr>
        <w:t>. L’assenza e il ritardo delle decisioni da parte dell</w:t>
      </w:r>
      <w:r w:rsidR="00667E2C" w:rsidRPr="0034744F">
        <w:rPr>
          <w:rFonts w:ascii="Verdana" w:hAnsi="Verdana"/>
        </w:rPr>
        <w:t>e</w:t>
      </w:r>
      <w:r w:rsidR="00B77544" w:rsidRPr="0034744F">
        <w:rPr>
          <w:rFonts w:ascii="Verdana" w:hAnsi="Verdana"/>
        </w:rPr>
        <w:t xml:space="preserve"> </w:t>
      </w:r>
      <w:r w:rsidR="006F5D33" w:rsidRPr="0034744F">
        <w:rPr>
          <w:rFonts w:ascii="Verdana" w:hAnsi="Verdana"/>
        </w:rPr>
        <w:t xml:space="preserve">istituzioni di Bruxelles apre la strada alla concessione di aiuti pubblici a livello nazionale. </w:t>
      </w:r>
      <w:r w:rsidR="00667E2C" w:rsidRPr="0034744F">
        <w:rPr>
          <w:rFonts w:ascii="Verdana" w:hAnsi="Verdana"/>
        </w:rPr>
        <w:t xml:space="preserve">Proprio ieri il governo </w:t>
      </w:r>
      <w:r w:rsidR="00EC6104" w:rsidRPr="0034744F">
        <w:rPr>
          <w:rFonts w:ascii="Verdana" w:hAnsi="Verdana"/>
        </w:rPr>
        <w:t>di Parigi</w:t>
      </w:r>
      <w:r w:rsidR="00667E2C" w:rsidRPr="0034744F">
        <w:rPr>
          <w:rFonts w:ascii="Verdana" w:hAnsi="Verdana"/>
        </w:rPr>
        <w:t xml:space="preserve"> ha annunciato un piano a sostegno del settore degli allevamenti con una dotazione di oltre </w:t>
      </w:r>
      <w:r w:rsidR="00E846DD" w:rsidRPr="0034744F">
        <w:rPr>
          <w:rFonts w:ascii="Verdana" w:hAnsi="Verdana"/>
        </w:rPr>
        <w:t xml:space="preserve">450 milioni di euro. </w:t>
      </w:r>
      <w:r w:rsidR="00EC6104" w:rsidRPr="0034744F">
        <w:rPr>
          <w:rFonts w:ascii="Verdana" w:hAnsi="Verdana"/>
        </w:rPr>
        <w:t>Nel complesso, gli aiuti pubblici interni varati nelle ultime settimane a favore dell’agricoltura ha</w:t>
      </w:r>
      <w:r w:rsidR="00F63FC1" w:rsidRPr="0034744F">
        <w:rPr>
          <w:rFonts w:ascii="Verdana" w:hAnsi="Verdana"/>
        </w:rPr>
        <w:t>nno</w:t>
      </w:r>
      <w:r w:rsidR="00224217" w:rsidRPr="0034744F">
        <w:rPr>
          <w:rFonts w:ascii="Verdana" w:hAnsi="Verdana"/>
        </w:rPr>
        <w:t xml:space="preserve"> raggiunto i 900 milioni di euro”.</w:t>
      </w:r>
    </w:p>
    <w:p w14:paraId="2FE38319" w14:textId="00AF8C24" w:rsidR="00224217" w:rsidRPr="0034744F" w:rsidRDefault="00224217" w:rsidP="0072555B">
      <w:pPr>
        <w:jc w:val="both"/>
        <w:rPr>
          <w:rFonts w:ascii="Verdana" w:hAnsi="Verdana"/>
        </w:rPr>
      </w:pPr>
      <w:r w:rsidRPr="0034744F">
        <w:rPr>
          <w:rFonts w:ascii="Verdana" w:hAnsi="Verdana"/>
        </w:rPr>
        <w:t xml:space="preserve">“In questo </w:t>
      </w:r>
      <w:r w:rsidR="00F63FC1" w:rsidRPr="0034744F">
        <w:rPr>
          <w:rFonts w:ascii="Verdana" w:hAnsi="Verdana"/>
        </w:rPr>
        <w:t xml:space="preserve">modo – conclude Giansanti – si incrina la solidità del mercato unico e </w:t>
      </w:r>
      <w:r w:rsidR="00B23590" w:rsidRPr="0034744F">
        <w:rPr>
          <w:rFonts w:ascii="Verdana" w:hAnsi="Verdana"/>
        </w:rPr>
        <w:t xml:space="preserve">viene infranto il principio della libera concorrenza tra le imprese. </w:t>
      </w:r>
      <w:r w:rsidR="00870D1B" w:rsidRPr="0034744F">
        <w:rPr>
          <w:rFonts w:ascii="Verdana" w:hAnsi="Verdana"/>
        </w:rPr>
        <w:t xml:space="preserve">E </w:t>
      </w:r>
      <w:r w:rsidR="0027410F" w:rsidRPr="0034744F">
        <w:rPr>
          <w:rFonts w:ascii="Verdana" w:hAnsi="Verdana"/>
        </w:rPr>
        <w:t>l’Europa fa un passo indietro”.</w:t>
      </w:r>
    </w:p>
    <w:p w14:paraId="39DA261D" w14:textId="77777777" w:rsidR="0072555B" w:rsidRDefault="0072555B" w:rsidP="0072555B">
      <w:pPr>
        <w:jc w:val="both"/>
      </w:pPr>
    </w:p>
    <w:p w14:paraId="1EEB8C36" w14:textId="77777777" w:rsidR="00134747" w:rsidRDefault="00134747" w:rsidP="0072555B">
      <w:pPr>
        <w:jc w:val="both"/>
      </w:pPr>
    </w:p>
    <w:p w14:paraId="2305DCEE" w14:textId="77777777" w:rsidR="00134747" w:rsidRDefault="00134747" w:rsidP="0072555B">
      <w:pPr>
        <w:jc w:val="both"/>
      </w:pPr>
    </w:p>
    <w:p w14:paraId="56BB25C3" w14:textId="77777777" w:rsidR="00134747" w:rsidRDefault="00134747"/>
    <w:sectPr w:rsidR="0013474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92E"/>
    <w:rsid w:val="0002576A"/>
    <w:rsid w:val="000341B5"/>
    <w:rsid w:val="0004194E"/>
    <w:rsid w:val="00060806"/>
    <w:rsid w:val="0006144F"/>
    <w:rsid w:val="00076DDE"/>
    <w:rsid w:val="000C55F3"/>
    <w:rsid w:val="00134747"/>
    <w:rsid w:val="001E616F"/>
    <w:rsid w:val="001F4768"/>
    <w:rsid w:val="00203530"/>
    <w:rsid w:val="00224217"/>
    <w:rsid w:val="0027410F"/>
    <w:rsid w:val="002C507F"/>
    <w:rsid w:val="002F545C"/>
    <w:rsid w:val="003167AC"/>
    <w:rsid w:val="0034744F"/>
    <w:rsid w:val="00421B6E"/>
    <w:rsid w:val="00426680"/>
    <w:rsid w:val="004366DE"/>
    <w:rsid w:val="004F7769"/>
    <w:rsid w:val="00614B0C"/>
    <w:rsid w:val="00643473"/>
    <w:rsid w:val="00667E2C"/>
    <w:rsid w:val="00675004"/>
    <w:rsid w:val="006931D7"/>
    <w:rsid w:val="006B269D"/>
    <w:rsid w:val="006F1119"/>
    <w:rsid w:val="006F5D33"/>
    <w:rsid w:val="00721147"/>
    <w:rsid w:val="0072555B"/>
    <w:rsid w:val="00755064"/>
    <w:rsid w:val="00870D1B"/>
    <w:rsid w:val="008B2403"/>
    <w:rsid w:val="008B7984"/>
    <w:rsid w:val="00927710"/>
    <w:rsid w:val="009B033B"/>
    <w:rsid w:val="009B5AD0"/>
    <w:rsid w:val="00A1043B"/>
    <w:rsid w:val="00A37A4F"/>
    <w:rsid w:val="00A53ED1"/>
    <w:rsid w:val="00A85D33"/>
    <w:rsid w:val="00AE1566"/>
    <w:rsid w:val="00AF5699"/>
    <w:rsid w:val="00B16B31"/>
    <w:rsid w:val="00B23590"/>
    <w:rsid w:val="00B360E3"/>
    <w:rsid w:val="00B5043B"/>
    <w:rsid w:val="00B6792E"/>
    <w:rsid w:val="00B73B54"/>
    <w:rsid w:val="00B77544"/>
    <w:rsid w:val="00BB4D20"/>
    <w:rsid w:val="00C5544A"/>
    <w:rsid w:val="00C81C45"/>
    <w:rsid w:val="00C90ED7"/>
    <w:rsid w:val="00CB5E17"/>
    <w:rsid w:val="00CC33B5"/>
    <w:rsid w:val="00CD4FC7"/>
    <w:rsid w:val="00D52C89"/>
    <w:rsid w:val="00D57D50"/>
    <w:rsid w:val="00DF663D"/>
    <w:rsid w:val="00E15C65"/>
    <w:rsid w:val="00E16BB8"/>
    <w:rsid w:val="00E235D8"/>
    <w:rsid w:val="00E30E26"/>
    <w:rsid w:val="00E57F08"/>
    <w:rsid w:val="00E846DD"/>
    <w:rsid w:val="00EC6104"/>
    <w:rsid w:val="00F01F9D"/>
    <w:rsid w:val="00F3101C"/>
    <w:rsid w:val="00F63FC1"/>
    <w:rsid w:val="00F86D4A"/>
    <w:rsid w:val="00F95F36"/>
    <w:rsid w:val="00F96B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BD2AB"/>
  <w15:chartTrackingRefBased/>
  <w15:docId w15:val="{0C0D73D7-FBD1-49D9-91B0-A6CF6EBC3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579</Words>
  <Characters>3304</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Ranieri</dc:creator>
  <cp:keywords/>
  <dc:description/>
  <cp:lastModifiedBy>CASTELLO PAOLA</cp:lastModifiedBy>
  <cp:revision>37</cp:revision>
  <dcterms:created xsi:type="dcterms:W3CDTF">2024-02-26T16:15:00Z</dcterms:created>
  <dcterms:modified xsi:type="dcterms:W3CDTF">2024-02-26T17:06:00Z</dcterms:modified>
</cp:coreProperties>
</file>