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101B4E" w14:textId="77777777" w:rsidR="00F51822" w:rsidRPr="00F51822" w:rsidRDefault="00F51822" w:rsidP="00E71190">
      <w:pPr>
        <w:shd w:val="clear" w:color="auto" w:fill="FFFFFF"/>
        <w:spacing w:before="300" w:after="300" w:line="240" w:lineRule="auto"/>
        <w:jc w:val="both"/>
        <w:outlineLvl w:val="0"/>
        <w:rPr>
          <w:rFonts w:ascii="Roboto-Regular" w:eastAsia="Times New Roman" w:hAnsi="Roboto-Regular" w:cs="Times New Roman"/>
          <w:b/>
          <w:bCs/>
          <w:color w:val="000000"/>
          <w:kern w:val="36"/>
          <w:sz w:val="38"/>
          <w:szCs w:val="38"/>
          <w:lang w:eastAsia="it-IT"/>
        </w:rPr>
      </w:pPr>
      <w:r w:rsidRPr="00F51822">
        <w:rPr>
          <w:rFonts w:ascii="Roboto-Regular" w:eastAsia="Times New Roman" w:hAnsi="Roboto-Regular" w:cs="Times New Roman"/>
          <w:b/>
          <w:bCs/>
          <w:color w:val="000000"/>
          <w:kern w:val="36"/>
          <w:sz w:val="38"/>
          <w:szCs w:val="38"/>
          <w:lang w:eastAsia="it-IT"/>
        </w:rPr>
        <w:t>FAQ</w:t>
      </w:r>
    </w:p>
    <w:p w14:paraId="54F427F2"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5" w:anchor="faq1" w:history="1">
        <w:r w:rsidR="00F51822" w:rsidRPr="00F51822">
          <w:rPr>
            <w:rFonts w:ascii="Roboto-Bold" w:eastAsia="Times New Roman" w:hAnsi="Roboto-Bold" w:cs="Times New Roman"/>
            <w:color w:val="1D1D1B"/>
            <w:sz w:val="26"/>
            <w:szCs w:val="26"/>
            <w:lang w:eastAsia="it-IT"/>
          </w:rPr>
          <w:t>Cos'è la Banca nazionale delle Terre Agricole?</w:t>
        </w:r>
      </w:hyperlink>
    </w:p>
    <w:p w14:paraId="35AD59FD"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6" w:anchor="faq2" w:history="1">
        <w:r w:rsidR="00F51822" w:rsidRPr="00F51822">
          <w:rPr>
            <w:rFonts w:ascii="Roboto-Bold" w:eastAsia="Times New Roman" w:hAnsi="Roboto-Bold" w:cs="Times New Roman"/>
            <w:color w:val="1D1D1B"/>
            <w:sz w:val="26"/>
            <w:szCs w:val="26"/>
            <w:lang w:eastAsia="it-IT"/>
          </w:rPr>
          <w:t>Chi può accedere alla Banca?</w:t>
        </w:r>
      </w:hyperlink>
    </w:p>
    <w:p w14:paraId="5662080A"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7" w:anchor="faq3" w:history="1">
        <w:r w:rsidR="00F51822" w:rsidRPr="00F51822">
          <w:rPr>
            <w:rFonts w:ascii="Roboto-Bold" w:eastAsia="Times New Roman" w:hAnsi="Roboto-Bold" w:cs="Times New Roman"/>
            <w:color w:val="1D1D1B"/>
            <w:sz w:val="26"/>
            <w:szCs w:val="26"/>
            <w:lang w:eastAsia="it-IT"/>
          </w:rPr>
          <w:t>Cosa fare in caso di problemi nella registrazione?</w:t>
        </w:r>
      </w:hyperlink>
    </w:p>
    <w:p w14:paraId="09DB4C44"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8" w:anchor="faq4" w:history="1">
        <w:r w:rsidR="00F51822" w:rsidRPr="00F51822">
          <w:rPr>
            <w:rFonts w:ascii="Roboto-Bold" w:eastAsia="Times New Roman" w:hAnsi="Roboto-Bold" w:cs="Times New Roman"/>
            <w:color w:val="1D1D1B"/>
            <w:sz w:val="26"/>
            <w:szCs w:val="26"/>
            <w:lang w:eastAsia="it-IT"/>
          </w:rPr>
          <w:t>Che differenza c'è tra la sezione denominata Elenco completo terreni Ismea e la sezione denominata Terreni in vendita?</w:t>
        </w:r>
      </w:hyperlink>
    </w:p>
    <w:p w14:paraId="3D097E02"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9" w:anchor="faq5" w:history="1">
        <w:r w:rsidR="00F51822" w:rsidRPr="00F51822">
          <w:rPr>
            <w:rFonts w:ascii="Roboto-Bold" w:eastAsia="Times New Roman" w:hAnsi="Roboto-Bold" w:cs="Times New Roman"/>
            <w:color w:val="1D1D1B"/>
            <w:sz w:val="26"/>
            <w:szCs w:val="26"/>
            <w:lang w:eastAsia="it-IT"/>
          </w:rPr>
          <w:t>Come posso acquistare un terreno presente nella Banca nazionale delle Terre Agricole?</w:t>
        </w:r>
      </w:hyperlink>
    </w:p>
    <w:p w14:paraId="3033DA22"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10" w:anchor="faq6" w:history="1">
        <w:r w:rsidR="00F51822" w:rsidRPr="00F51822">
          <w:rPr>
            <w:rFonts w:ascii="Roboto-Bold" w:eastAsia="Times New Roman" w:hAnsi="Roboto-Bold" w:cs="Times New Roman"/>
            <w:color w:val="1D1D1B"/>
            <w:sz w:val="26"/>
            <w:szCs w:val="26"/>
            <w:lang w:eastAsia="it-IT"/>
          </w:rPr>
          <w:t>L'invio della MDI comporta un obbligo per il richiedente?</w:t>
        </w:r>
      </w:hyperlink>
    </w:p>
    <w:p w14:paraId="50442829"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11" w:anchor="faq7" w:history="1">
        <w:r w:rsidR="00F51822" w:rsidRPr="00F51822">
          <w:rPr>
            <w:rFonts w:ascii="Roboto-Bold" w:eastAsia="Times New Roman" w:hAnsi="Roboto-Bold" w:cs="Times New Roman"/>
            <w:color w:val="1D1D1B"/>
            <w:sz w:val="26"/>
            <w:szCs w:val="26"/>
            <w:lang w:eastAsia="it-IT"/>
          </w:rPr>
          <w:t>È possibile manifestare interesse per più di un terreno?</w:t>
        </w:r>
      </w:hyperlink>
    </w:p>
    <w:p w14:paraId="61C5969E"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12" w:anchor="faq8" w:history="1">
        <w:r w:rsidR="00F51822" w:rsidRPr="00F51822">
          <w:rPr>
            <w:rFonts w:ascii="Roboto-Bold" w:eastAsia="Times New Roman" w:hAnsi="Roboto-Bold" w:cs="Times New Roman"/>
            <w:color w:val="1D1D1B"/>
            <w:sz w:val="26"/>
            <w:szCs w:val="26"/>
            <w:lang w:eastAsia="it-IT"/>
          </w:rPr>
          <w:t>Per presentare la MDI è necessario versare un deposito cauzionale?</w:t>
        </w:r>
      </w:hyperlink>
    </w:p>
    <w:p w14:paraId="7430108C"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13" w:anchor="faq9" w:history="1">
        <w:r w:rsidR="00F51822" w:rsidRPr="00F51822">
          <w:rPr>
            <w:rFonts w:ascii="Roboto-Bold" w:eastAsia="Times New Roman" w:hAnsi="Roboto-Bold" w:cs="Times New Roman"/>
            <w:color w:val="1D1D1B"/>
            <w:sz w:val="26"/>
            <w:szCs w:val="26"/>
            <w:lang w:eastAsia="it-IT"/>
          </w:rPr>
          <w:t>Come posso accertarmi del corretto invio della MDI?</w:t>
        </w:r>
      </w:hyperlink>
    </w:p>
    <w:p w14:paraId="72F7D34D"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14" w:anchor="faq10" w:history="1">
        <w:r w:rsidR="00F51822" w:rsidRPr="00F51822">
          <w:rPr>
            <w:rFonts w:ascii="Roboto-Bold" w:eastAsia="Times New Roman" w:hAnsi="Roboto-Bold" w:cs="Times New Roman"/>
            <w:color w:val="1D1D1B"/>
            <w:sz w:val="26"/>
            <w:szCs w:val="26"/>
            <w:lang w:eastAsia="it-IT"/>
          </w:rPr>
          <w:t>Cosa posso fare se non ho ricevuto la mail con il link per confermare la MDI?</w:t>
        </w:r>
      </w:hyperlink>
    </w:p>
    <w:p w14:paraId="28722856"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15" w:anchor="faq11" w:history="1">
        <w:r w:rsidR="00F51822" w:rsidRPr="00F51822">
          <w:rPr>
            <w:rFonts w:ascii="Roboto-Bold" w:eastAsia="Times New Roman" w:hAnsi="Roboto-Bold" w:cs="Times New Roman"/>
            <w:color w:val="1D1D1B"/>
            <w:sz w:val="26"/>
            <w:szCs w:val="26"/>
            <w:lang w:eastAsia="it-IT"/>
          </w:rPr>
          <w:t>Se non ricevo l'invito a partecipare alla procedura competitiva, significa che la mia MDI è stata esclusa?</w:t>
        </w:r>
      </w:hyperlink>
    </w:p>
    <w:p w14:paraId="3E822C5B"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16" w:anchor="faq12" w:history="1">
        <w:r w:rsidR="00F51822" w:rsidRPr="00F51822">
          <w:rPr>
            <w:rFonts w:ascii="Roboto-Bold" w:eastAsia="Times New Roman" w:hAnsi="Roboto-Bold" w:cs="Times New Roman"/>
            <w:color w:val="1D1D1B"/>
            <w:sz w:val="26"/>
            <w:szCs w:val="26"/>
            <w:lang w:eastAsia="it-IT"/>
          </w:rPr>
          <w:t>Quale è il termine massimo per l'invio delle offerte economiche?</w:t>
        </w:r>
      </w:hyperlink>
    </w:p>
    <w:p w14:paraId="22EC72FB"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17" w:anchor="faq13" w:history="1">
        <w:r w:rsidR="00F51822" w:rsidRPr="00F51822">
          <w:rPr>
            <w:rFonts w:ascii="Roboto-Bold" w:eastAsia="Times New Roman" w:hAnsi="Roboto-Bold" w:cs="Times New Roman"/>
            <w:color w:val="1D1D1B"/>
            <w:sz w:val="26"/>
            <w:szCs w:val="26"/>
            <w:lang w:eastAsia="it-IT"/>
          </w:rPr>
          <w:t>Con quale modalità può essere versato il deposito cauzionale?</w:t>
        </w:r>
      </w:hyperlink>
    </w:p>
    <w:p w14:paraId="6403CB71"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18" w:anchor="faq14" w:history="1">
        <w:r w:rsidR="00F51822" w:rsidRPr="00F51822">
          <w:rPr>
            <w:rFonts w:ascii="Roboto-Bold" w:eastAsia="Times New Roman" w:hAnsi="Roboto-Bold" w:cs="Times New Roman"/>
            <w:color w:val="1D1D1B"/>
            <w:sz w:val="26"/>
            <w:szCs w:val="26"/>
            <w:lang w:eastAsia="it-IT"/>
          </w:rPr>
          <w:t>Chi può accedere al mutuo ipotecario per l'acquisto dei terreni? L'accesso al mutuo ipotecario è riservato al "giovane imprenditore agricolo"?</w:t>
        </w:r>
      </w:hyperlink>
    </w:p>
    <w:p w14:paraId="00A09A1A"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19" w:anchor="faq15" w:history="1">
        <w:r w:rsidR="00F51822" w:rsidRPr="00F51822">
          <w:rPr>
            <w:rFonts w:ascii="Roboto-Bold" w:eastAsia="Times New Roman" w:hAnsi="Roboto-Bold" w:cs="Times New Roman"/>
            <w:color w:val="1D1D1B"/>
            <w:sz w:val="26"/>
            <w:szCs w:val="26"/>
            <w:lang w:eastAsia="it-IT"/>
          </w:rPr>
          <w:t>È necessario presentare un piano aziendale da parte dei giovani imprenditori agricoli per accedere al mutuo?</w:t>
        </w:r>
      </w:hyperlink>
    </w:p>
    <w:p w14:paraId="2C448813"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20" w:anchor="faq16" w:history="1">
        <w:r w:rsidR="00F51822" w:rsidRPr="00F51822">
          <w:rPr>
            <w:rFonts w:ascii="Roboto-Bold" w:eastAsia="Times New Roman" w:hAnsi="Roboto-Bold" w:cs="Times New Roman"/>
            <w:color w:val="1D1D1B"/>
            <w:sz w:val="26"/>
            <w:szCs w:val="26"/>
            <w:lang w:eastAsia="it-IT"/>
          </w:rPr>
          <w:t xml:space="preserve">Nel caso di presentazione della MDI da parte di società semplice con maggioranza giovani (quota/numerica etc.) e con i requisiti richiesti e successiva aggiudicazione, l'agevolazione del pagamento rateizzato fino a 30 anni con ipoteca è garantito? </w:t>
        </w:r>
        <w:proofErr w:type="gramStart"/>
        <w:r w:rsidR="00F51822" w:rsidRPr="00F51822">
          <w:rPr>
            <w:rFonts w:ascii="Roboto-Bold" w:eastAsia="Times New Roman" w:hAnsi="Roboto-Bold" w:cs="Times New Roman"/>
            <w:color w:val="1D1D1B"/>
            <w:sz w:val="26"/>
            <w:szCs w:val="26"/>
            <w:lang w:eastAsia="it-IT"/>
          </w:rPr>
          <w:t>In altre parole</w:t>
        </w:r>
        <w:proofErr w:type="gramEnd"/>
        <w:r w:rsidR="00F51822" w:rsidRPr="00F51822">
          <w:rPr>
            <w:rFonts w:ascii="Roboto-Bold" w:eastAsia="Times New Roman" w:hAnsi="Roboto-Bold" w:cs="Times New Roman"/>
            <w:color w:val="1D1D1B"/>
            <w:sz w:val="26"/>
            <w:szCs w:val="26"/>
            <w:lang w:eastAsia="it-IT"/>
          </w:rPr>
          <w:t xml:space="preserve"> l'aggiudicazione comprende automaticamente tale agevolazione?</w:t>
        </w:r>
      </w:hyperlink>
    </w:p>
    <w:p w14:paraId="5C251652"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21" w:anchor="faq17" w:history="1">
        <w:r w:rsidR="00F51822" w:rsidRPr="00F51822">
          <w:rPr>
            <w:rFonts w:ascii="Roboto-Bold" w:eastAsia="Times New Roman" w:hAnsi="Roboto-Bold" w:cs="Times New Roman"/>
            <w:color w:val="1D1D1B"/>
            <w:sz w:val="26"/>
            <w:szCs w:val="26"/>
            <w:lang w:eastAsia="it-IT"/>
          </w:rPr>
          <w:t>A seguito dell'invio della MDI, i giovani imprenditori agricoli in possesso dei requisiti previsti per usufruire delle agevolazioni di cui all'articolo 7 dei Criteri, dovranno comunque versare il 10% del valore a base d'asta?</w:t>
        </w:r>
      </w:hyperlink>
    </w:p>
    <w:p w14:paraId="15D62FD4"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22" w:anchor="faq18" w:history="1">
        <w:r w:rsidR="00F51822" w:rsidRPr="00F51822">
          <w:rPr>
            <w:rFonts w:ascii="Roboto-Bold" w:eastAsia="Times New Roman" w:hAnsi="Roboto-Bold" w:cs="Times New Roman"/>
            <w:color w:val="1D1D1B"/>
            <w:sz w:val="26"/>
            <w:szCs w:val="26"/>
            <w:lang w:eastAsia="it-IT"/>
          </w:rPr>
          <w:t xml:space="preserve">Nel caso di aggiudicazione dell'asta in favore di giovane imprenditore agricolo che intende usufruire delle agevolazioni previste all'articolo 7 dei </w:t>
        </w:r>
        <w:r w:rsidR="00F51822" w:rsidRPr="00F51822">
          <w:rPr>
            <w:rFonts w:ascii="Roboto-Bold" w:eastAsia="Times New Roman" w:hAnsi="Roboto-Bold" w:cs="Times New Roman"/>
            <w:color w:val="1D1D1B"/>
            <w:sz w:val="26"/>
            <w:szCs w:val="26"/>
            <w:lang w:eastAsia="it-IT"/>
          </w:rPr>
          <w:lastRenderedPageBreak/>
          <w:t>Criteri, l'Ismea finanzia il 100% dell'importo al quale è stato aggiudicato il terreno?</w:t>
        </w:r>
      </w:hyperlink>
    </w:p>
    <w:p w14:paraId="54F5A6B0"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23" w:anchor="faq19" w:history="1">
        <w:r w:rsidR="00F51822" w:rsidRPr="00F51822">
          <w:rPr>
            <w:rFonts w:ascii="Roboto-Bold" w:eastAsia="Times New Roman" w:hAnsi="Roboto-Bold" w:cs="Times New Roman"/>
            <w:color w:val="1D1D1B"/>
            <w:sz w:val="26"/>
            <w:szCs w:val="26"/>
            <w:lang w:eastAsia="it-IT"/>
          </w:rPr>
          <w:t>Come sono venduti i terreni?</w:t>
        </w:r>
      </w:hyperlink>
    </w:p>
    <w:p w14:paraId="6F08A37F"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24" w:anchor="faq20" w:history="1">
        <w:r w:rsidR="00F51822" w:rsidRPr="00F51822">
          <w:rPr>
            <w:rFonts w:ascii="Roboto-Bold" w:eastAsia="Times New Roman" w:hAnsi="Roboto-Bold" w:cs="Times New Roman"/>
            <w:color w:val="1D1D1B"/>
            <w:sz w:val="26"/>
            <w:szCs w:val="26"/>
            <w:lang w:eastAsia="it-IT"/>
          </w:rPr>
          <w:t>Nel caso in cui debba essere eseguito il rilascio del fondo, in cosa consiste il supporto di ISMEA nell'espletamento delle attività esecutive?</w:t>
        </w:r>
      </w:hyperlink>
    </w:p>
    <w:p w14:paraId="39753F1D"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25" w:anchor="faq21" w:history="1">
        <w:r w:rsidR="00F51822" w:rsidRPr="00F51822">
          <w:rPr>
            <w:rFonts w:ascii="Roboto-Bold" w:eastAsia="Times New Roman" w:hAnsi="Roboto-Bold" w:cs="Times New Roman"/>
            <w:color w:val="1D1D1B"/>
            <w:sz w:val="26"/>
            <w:szCs w:val="26"/>
            <w:lang w:eastAsia="it-IT"/>
          </w:rPr>
          <w:t>Quando è prevista la presa in possesso del fondo da parte dell'aggiudicatario?</w:t>
        </w:r>
      </w:hyperlink>
    </w:p>
    <w:p w14:paraId="62031EAA"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26" w:anchor="faq22" w:history="1">
        <w:r w:rsidR="00F51822" w:rsidRPr="00F51822">
          <w:rPr>
            <w:rFonts w:ascii="Roboto-Bold" w:eastAsia="Times New Roman" w:hAnsi="Roboto-Bold" w:cs="Times New Roman"/>
            <w:color w:val="1D1D1B"/>
            <w:sz w:val="26"/>
            <w:szCs w:val="26"/>
            <w:lang w:eastAsia="it-IT"/>
          </w:rPr>
          <w:t>A seguito della procedura di vendita per asta, è possibile esercitare il diritto di prelazione?</w:t>
        </w:r>
      </w:hyperlink>
    </w:p>
    <w:p w14:paraId="2CBC4583"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27" w:anchor="faq23" w:history="1">
        <w:r w:rsidR="00F51822" w:rsidRPr="00F51822">
          <w:rPr>
            <w:rFonts w:ascii="Roboto-Bold" w:eastAsia="Times New Roman" w:hAnsi="Roboto-Bold" w:cs="Times New Roman"/>
            <w:color w:val="1D1D1B"/>
            <w:sz w:val="26"/>
            <w:szCs w:val="26"/>
            <w:lang w:eastAsia="it-IT"/>
          </w:rPr>
          <w:t>Il rogito notarile ed il pagamento avvengono ad avvenuto rilascio effettivo del fondo?</w:t>
        </w:r>
      </w:hyperlink>
    </w:p>
    <w:p w14:paraId="4DC37FB1"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28" w:anchor="faq24" w:history="1">
        <w:r w:rsidR="00F51822" w:rsidRPr="00F51822">
          <w:rPr>
            <w:rFonts w:ascii="Roboto-Bold" w:eastAsia="Times New Roman" w:hAnsi="Roboto-Bold" w:cs="Times New Roman"/>
            <w:color w:val="1D1D1B"/>
            <w:sz w:val="26"/>
            <w:szCs w:val="26"/>
            <w:lang w:eastAsia="it-IT"/>
          </w:rPr>
          <w:t>Nel caso intendessi accedere ad un finanziamento bancario per acquistare un terreno presente nella BNTA, posso avvalermi delle Garanzie dirette Ismea?</w:t>
        </w:r>
      </w:hyperlink>
    </w:p>
    <w:p w14:paraId="60067F9E" w14:textId="77777777" w:rsidR="00F51822" w:rsidRPr="00F51822" w:rsidRDefault="00516A45" w:rsidP="00E71190">
      <w:pPr>
        <w:numPr>
          <w:ilvl w:val="0"/>
          <w:numId w:val="1"/>
        </w:numPr>
        <w:shd w:val="clear" w:color="auto" w:fill="F1F1F1"/>
        <w:spacing w:before="225" w:after="225" w:line="240" w:lineRule="auto"/>
        <w:ind w:firstLine="0"/>
        <w:jc w:val="both"/>
        <w:rPr>
          <w:rFonts w:ascii="Roboto-Bold" w:eastAsia="Times New Roman" w:hAnsi="Roboto-Bold" w:cs="Times New Roman"/>
          <w:color w:val="707070"/>
          <w:sz w:val="23"/>
          <w:szCs w:val="23"/>
          <w:lang w:eastAsia="it-IT"/>
        </w:rPr>
      </w:pPr>
      <w:hyperlink r:id="rId29" w:anchor="faq25" w:history="1">
        <w:r w:rsidR="00F51822" w:rsidRPr="00F51822">
          <w:rPr>
            <w:rFonts w:ascii="Roboto-Bold" w:eastAsia="Times New Roman" w:hAnsi="Roboto-Bold" w:cs="Times New Roman"/>
            <w:color w:val="1D1D1B"/>
            <w:sz w:val="26"/>
            <w:szCs w:val="26"/>
            <w:lang w:eastAsia="it-IT"/>
          </w:rPr>
          <w:t>Come mai dopo essermi registrato alla Banca nazionale delle Terre Agricole non riesco ad accedere usando il mio username e la mia password?</w:t>
        </w:r>
      </w:hyperlink>
    </w:p>
    <w:p w14:paraId="745AB3D3" w14:textId="77777777" w:rsidR="00F51822" w:rsidRPr="00F51822" w:rsidRDefault="00516A45" w:rsidP="00E71190">
      <w:pPr>
        <w:numPr>
          <w:ilvl w:val="0"/>
          <w:numId w:val="1"/>
        </w:numPr>
        <w:shd w:val="clear" w:color="auto" w:fill="F1F1F1"/>
        <w:spacing w:before="225" w:line="240" w:lineRule="auto"/>
        <w:ind w:firstLine="0"/>
        <w:jc w:val="both"/>
        <w:rPr>
          <w:rFonts w:ascii="Roboto-Bold" w:eastAsia="Times New Roman" w:hAnsi="Roboto-Bold" w:cs="Times New Roman"/>
          <w:color w:val="707070"/>
          <w:sz w:val="23"/>
          <w:szCs w:val="23"/>
          <w:lang w:eastAsia="it-IT"/>
        </w:rPr>
      </w:pPr>
      <w:hyperlink r:id="rId30" w:anchor="faq26" w:history="1">
        <w:r w:rsidR="00F51822" w:rsidRPr="00F51822">
          <w:rPr>
            <w:rFonts w:ascii="Roboto-Bold" w:eastAsia="Times New Roman" w:hAnsi="Roboto-Bold" w:cs="Times New Roman"/>
            <w:color w:val="1D1D1B"/>
            <w:sz w:val="26"/>
            <w:szCs w:val="26"/>
            <w:lang w:eastAsia="it-IT"/>
          </w:rPr>
          <w:t>In caso di rinuncia all'acquisto da parte dell'aggiudicatario si procede con lo scorrimento della graduatoria?</w:t>
        </w:r>
      </w:hyperlink>
    </w:p>
    <w:p w14:paraId="56B1A747"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0" w:name="faq1"/>
      <w:bookmarkEnd w:id="0"/>
      <w:r w:rsidRPr="00F51822">
        <w:rPr>
          <w:rFonts w:ascii="Roboto-Bold" w:eastAsia="Times New Roman" w:hAnsi="Roboto-Bold" w:cs="Times New Roman"/>
          <w:b/>
          <w:bCs/>
          <w:color w:val="1D1D1B"/>
          <w:sz w:val="30"/>
          <w:szCs w:val="30"/>
          <w:lang w:eastAsia="it-IT"/>
        </w:rPr>
        <w:t>1. Cos'è la Banca nazionale delle Terre Agricole?</w:t>
      </w:r>
    </w:p>
    <w:p w14:paraId="786B31EC"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La "Banca nazionale delle terre agricole" (di seguito, Banca), istituita dall'art. 16 della legge 28 luglio 2016, n. 154, costituisce l'inventario completo dei terreni agricoli che si rendono disponibili anche a seguito di abbandono dell'attività produttiva e di prepensionamenti, raccogliendo, organizzando e dando pubblicità alle informazioni necessarie sulle caratteristiche naturali, strutturali ed infrastrutturali dei medesimi, sulle modalità e condizioni di cessione e di acquisto degli stessi. La Banca, gestita da ISMEA, opera a livello nazionale e le modalità di vendita sono regolate dai criteri pubblicati e vigenti al momento dell’avvio della procedura competitiva.</w:t>
      </w:r>
    </w:p>
    <w:p w14:paraId="4367107D"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6B31B511">
          <v:rect id="_x0000_i1025" style="width:810pt;height:0" o:hrpct="0" o:hralign="center" o:hrstd="t" o:hrnoshade="t" o:hr="t" fillcolor="black" stroked="f"/>
        </w:pict>
      </w:r>
    </w:p>
    <w:p w14:paraId="63F058A9"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1" w:name="faq2"/>
      <w:bookmarkEnd w:id="1"/>
      <w:r w:rsidRPr="00F51822">
        <w:rPr>
          <w:rFonts w:ascii="Roboto-Bold" w:eastAsia="Times New Roman" w:hAnsi="Roboto-Bold" w:cs="Times New Roman"/>
          <w:b/>
          <w:bCs/>
          <w:color w:val="1D1D1B"/>
          <w:sz w:val="30"/>
          <w:szCs w:val="30"/>
          <w:lang w:eastAsia="it-IT"/>
        </w:rPr>
        <w:t>2. Chi può accedere alla Banca?</w:t>
      </w:r>
    </w:p>
    <w:p w14:paraId="16862FA7"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Tutti possono accedere alla Banca. L'accesso è gratuito. È sufficiente registrarsi al sito istituzionale, cliccando sul seguente </w:t>
      </w:r>
      <w:hyperlink r:id="rId31" w:history="1">
        <w:r w:rsidRPr="00F51822">
          <w:rPr>
            <w:rFonts w:ascii="Roboto-Regular" w:eastAsia="Times New Roman" w:hAnsi="Roboto-Regular" w:cs="Times New Roman"/>
            <w:color w:val="428BCA"/>
            <w:sz w:val="27"/>
            <w:szCs w:val="27"/>
            <w:lang w:eastAsia="it-IT"/>
          </w:rPr>
          <w:t>link</w:t>
        </w:r>
      </w:hyperlink>
      <w:r w:rsidRPr="00F51822">
        <w:rPr>
          <w:rFonts w:ascii="Roboto-Regular" w:eastAsia="Times New Roman" w:hAnsi="Roboto-Regular" w:cs="Times New Roman"/>
          <w:color w:val="1D1D1B"/>
          <w:sz w:val="27"/>
          <w:szCs w:val="27"/>
          <w:lang w:eastAsia="it-IT"/>
        </w:rPr>
        <w:t> e fornendo un indirizzo di posta elettronica e una password. Se si è già registrati al sito www.ismea.it, per l'accesso alla Banca è possibile utilizzare le stesse credenziali (username e password).</w:t>
      </w:r>
    </w:p>
    <w:p w14:paraId="34DECE7E"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lastRenderedPageBreak/>
        <w:pict w14:anchorId="6CFC3DF1">
          <v:rect id="_x0000_i1026" style="width:810pt;height:0" o:hrpct="0" o:hralign="center" o:hrstd="t" o:hrnoshade="t" o:hr="t" fillcolor="black" stroked="f"/>
        </w:pict>
      </w:r>
    </w:p>
    <w:p w14:paraId="62A493C9"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2" w:name="faq3"/>
      <w:bookmarkEnd w:id="2"/>
      <w:r w:rsidRPr="00F51822">
        <w:rPr>
          <w:rFonts w:ascii="Roboto-Bold" w:eastAsia="Times New Roman" w:hAnsi="Roboto-Bold" w:cs="Times New Roman"/>
          <w:b/>
          <w:bCs/>
          <w:color w:val="1D1D1B"/>
          <w:sz w:val="30"/>
          <w:szCs w:val="30"/>
          <w:lang w:eastAsia="it-IT"/>
        </w:rPr>
        <w:t>3. Cosa fare in caso di problemi nella registrazione?</w:t>
      </w:r>
    </w:p>
    <w:p w14:paraId="5EC661F4"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È possibile rivolgersi all'Ufficio Relazioni con il Pubblico, inviando una e-mail da un indirizzo di posta elettronica ordinaria (non certificata) a </w:t>
      </w:r>
      <w:hyperlink r:id="rId32" w:history="1">
        <w:r w:rsidRPr="00F51822">
          <w:rPr>
            <w:rFonts w:ascii="Roboto-Regular" w:eastAsia="Times New Roman" w:hAnsi="Roboto-Regular" w:cs="Times New Roman"/>
            <w:color w:val="428BCA"/>
            <w:sz w:val="27"/>
            <w:szCs w:val="27"/>
            <w:lang w:eastAsia="it-IT"/>
          </w:rPr>
          <w:t>urp@ismea.it</w:t>
        </w:r>
      </w:hyperlink>
      <w:r w:rsidRPr="00F51822">
        <w:rPr>
          <w:rFonts w:ascii="Roboto-Regular" w:eastAsia="Times New Roman" w:hAnsi="Roboto-Regular" w:cs="Times New Roman"/>
          <w:color w:val="1D1D1B"/>
          <w:sz w:val="27"/>
          <w:szCs w:val="27"/>
          <w:lang w:eastAsia="it-IT"/>
        </w:rPr>
        <w:t> o contattando i numeri </w:t>
      </w:r>
      <w:r w:rsidRPr="00F51822">
        <w:rPr>
          <w:rFonts w:ascii="Roboto-Regular" w:eastAsia="Times New Roman" w:hAnsi="Roboto-Regular" w:cs="Times New Roman"/>
          <w:b/>
          <w:bCs/>
          <w:color w:val="1D1D1B"/>
          <w:sz w:val="27"/>
          <w:szCs w:val="27"/>
          <w:lang w:eastAsia="it-IT"/>
        </w:rPr>
        <w:t>06 85568319</w:t>
      </w:r>
      <w:r w:rsidRPr="00F51822">
        <w:rPr>
          <w:rFonts w:ascii="Roboto-Regular" w:eastAsia="Times New Roman" w:hAnsi="Roboto-Regular" w:cs="Times New Roman"/>
          <w:color w:val="1D1D1B"/>
          <w:sz w:val="27"/>
          <w:szCs w:val="27"/>
          <w:lang w:eastAsia="it-IT"/>
        </w:rPr>
        <w:t> o </w:t>
      </w:r>
      <w:r w:rsidRPr="00F51822">
        <w:rPr>
          <w:rFonts w:ascii="Roboto-Regular" w:eastAsia="Times New Roman" w:hAnsi="Roboto-Regular" w:cs="Times New Roman"/>
          <w:b/>
          <w:bCs/>
          <w:color w:val="1D1D1B"/>
          <w:sz w:val="27"/>
          <w:szCs w:val="27"/>
          <w:lang w:eastAsia="it-IT"/>
        </w:rPr>
        <w:t>06 85568260</w:t>
      </w:r>
      <w:r w:rsidRPr="00F51822">
        <w:rPr>
          <w:rFonts w:ascii="Roboto-Regular" w:eastAsia="Times New Roman" w:hAnsi="Roboto-Regular" w:cs="Times New Roman"/>
          <w:color w:val="1D1D1B"/>
          <w:sz w:val="27"/>
          <w:szCs w:val="27"/>
          <w:lang w:eastAsia="it-IT"/>
        </w:rPr>
        <w:t> dal lunedì al venerdì dalle ore 9.30 alle ore 13.30 ed il lunedì e mercoledì anche dalle ore 14.30 alle ore 17.00.</w:t>
      </w:r>
      <w:r w:rsidRPr="00F51822">
        <w:rPr>
          <w:rFonts w:ascii="Roboto-Regular" w:eastAsia="Times New Roman" w:hAnsi="Roboto-Regular" w:cs="Times New Roman"/>
          <w:color w:val="1D1D1B"/>
          <w:sz w:val="27"/>
          <w:szCs w:val="27"/>
          <w:lang w:eastAsia="it-IT"/>
        </w:rPr>
        <w:br/>
      </w:r>
      <w:r w:rsidRPr="00F51822">
        <w:rPr>
          <w:rFonts w:ascii="Roboto-Regular" w:eastAsia="Times New Roman" w:hAnsi="Roboto-Regular" w:cs="Times New Roman"/>
          <w:color w:val="1D1D1B"/>
          <w:sz w:val="27"/>
          <w:szCs w:val="27"/>
          <w:lang w:eastAsia="it-IT"/>
        </w:rPr>
        <w:br/>
        <w:t>Si suggerisce di indicare nella e-mail un recapito telefonico al quale poter essere contattati.</w:t>
      </w:r>
    </w:p>
    <w:p w14:paraId="7BA8C8F8"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23E13A2B">
          <v:rect id="_x0000_i1027" style="width:810pt;height:0" o:hrpct="0" o:hralign="center" o:hrstd="t" o:hrnoshade="t" o:hr="t" fillcolor="black" stroked="f"/>
        </w:pict>
      </w:r>
    </w:p>
    <w:p w14:paraId="1532D18D"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3" w:name="faq4"/>
      <w:bookmarkEnd w:id="3"/>
      <w:r w:rsidRPr="00F51822">
        <w:rPr>
          <w:rFonts w:ascii="Roboto-Bold" w:eastAsia="Times New Roman" w:hAnsi="Roboto-Bold" w:cs="Times New Roman"/>
          <w:b/>
          <w:bCs/>
          <w:color w:val="1D1D1B"/>
          <w:sz w:val="30"/>
          <w:szCs w:val="30"/>
          <w:lang w:eastAsia="it-IT"/>
        </w:rPr>
        <w:t>4. Che differenza c'è tra la sezione denominata Elenco completo terreni Ismea e la sezione denominata Terreni in vendita?</w:t>
      </w:r>
    </w:p>
    <w:p w14:paraId="599DC0A6"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 xml:space="preserve">Nella sezione "Terreni in vendita" sono presenti i terreni ISMEA per i quali è aperta la procedura di vendita ai sensi dell'art.13, comma 4 quater, del </w:t>
      </w:r>
      <w:proofErr w:type="gramStart"/>
      <w:r w:rsidRPr="00F51822">
        <w:rPr>
          <w:rFonts w:ascii="Roboto-Regular" w:eastAsia="Times New Roman" w:hAnsi="Roboto-Regular" w:cs="Times New Roman"/>
          <w:color w:val="1D1D1B"/>
          <w:sz w:val="27"/>
          <w:szCs w:val="27"/>
          <w:lang w:eastAsia="it-IT"/>
        </w:rPr>
        <w:t>decreto legge</w:t>
      </w:r>
      <w:proofErr w:type="gramEnd"/>
      <w:r w:rsidRPr="00F51822">
        <w:rPr>
          <w:rFonts w:ascii="Roboto-Regular" w:eastAsia="Times New Roman" w:hAnsi="Roboto-Regular" w:cs="Times New Roman"/>
          <w:color w:val="1D1D1B"/>
          <w:sz w:val="27"/>
          <w:szCs w:val="27"/>
          <w:lang w:eastAsia="it-IT"/>
        </w:rPr>
        <w:t xml:space="preserve"> 22 ottobre 2016, n. 193, convertito, con modificazioni, dalla legge 1˙ dicembre 2016, n. 225. Solo per i terreni rientranti in questa sezione è possibile presentare la </w:t>
      </w:r>
      <w:r w:rsidRPr="00F51822">
        <w:rPr>
          <w:rFonts w:ascii="Roboto-Regular" w:eastAsia="Times New Roman" w:hAnsi="Roboto-Regular" w:cs="Times New Roman"/>
          <w:b/>
          <w:bCs/>
          <w:color w:val="1D1D1B"/>
          <w:sz w:val="27"/>
          <w:szCs w:val="27"/>
          <w:lang w:eastAsia="it-IT"/>
        </w:rPr>
        <w:t>manifestazione di interesse (MDI)</w:t>
      </w:r>
      <w:r w:rsidRPr="00F51822">
        <w:rPr>
          <w:rFonts w:ascii="Roboto-Regular" w:eastAsia="Times New Roman" w:hAnsi="Roboto-Regular" w:cs="Times New Roman"/>
          <w:color w:val="1D1D1B"/>
          <w:sz w:val="27"/>
          <w:szCs w:val="27"/>
          <w:lang w:eastAsia="it-IT"/>
        </w:rPr>
        <w:t>.</w:t>
      </w:r>
      <w:r w:rsidRPr="00F51822">
        <w:rPr>
          <w:rFonts w:ascii="Roboto-Regular" w:eastAsia="Times New Roman" w:hAnsi="Roboto-Regular" w:cs="Times New Roman"/>
          <w:color w:val="1D1D1B"/>
          <w:sz w:val="27"/>
          <w:szCs w:val="27"/>
          <w:lang w:eastAsia="it-IT"/>
        </w:rPr>
        <w:br/>
      </w:r>
      <w:r w:rsidRPr="00F51822">
        <w:rPr>
          <w:rFonts w:ascii="Roboto-Regular" w:eastAsia="Times New Roman" w:hAnsi="Roboto-Regular" w:cs="Times New Roman"/>
          <w:color w:val="1D1D1B"/>
          <w:sz w:val="27"/>
          <w:szCs w:val="27"/>
          <w:lang w:eastAsia="it-IT"/>
        </w:rPr>
        <w:br/>
        <w:t>Attraverso l'"Elenco completo terreni Ismea" è possibile acquisire informazioni anche sui terreni che potranno essere oggetto di futura vendita, scaricando le relative schede tecniche.</w:t>
      </w:r>
    </w:p>
    <w:p w14:paraId="13F48383"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12814197">
          <v:rect id="_x0000_i1028" style="width:810pt;height:0" o:hrpct="0" o:hralign="center" o:hrstd="t" o:hrnoshade="t" o:hr="t" fillcolor="black" stroked="f"/>
        </w:pict>
      </w:r>
    </w:p>
    <w:p w14:paraId="2665FEF3"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4" w:name="faq5"/>
      <w:bookmarkEnd w:id="4"/>
      <w:r w:rsidRPr="00F51822">
        <w:rPr>
          <w:rFonts w:ascii="Roboto-Bold" w:eastAsia="Times New Roman" w:hAnsi="Roboto-Bold" w:cs="Times New Roman"/>
          <w:b/>
          <w:bCs/>
          <w:color w:val="1D1D1B"/>
          <w:sz w:val="30"/>
          <w:szCs w:val="30"/>
          <w:lang w:eastAsia="it-IT"/>
        </w:rPr>
        <w:t>5. Come posso acquistare un terreno presente nella Banca nazionale delle Terre Agricole?</w:t>
      </w:r>
    </w:p>
    <w:p w14:paraId="31F27942" w14:textId="77777777" w:rsidR="00F51822" w:rsidRPr="00F51822" w:rsidRDefault="00F51822" w:rsidP="00E71190">
      <w:pPr>
        <w:numPr>
          <w:ilvl w:val="0"/>
          <w:numId w:val="2"/>
        </w:numPr>
        <w:shd w:val="clear" w:color="auto" w:fill="FFFFFF"/>
        <w:spacing w:before="100" w:beforeAutospacing="1" w:after="100" w:afterAutospacing="1" w:line="240" w:lineRule="auto"/>
        <w:ind w:firstLine="0"/>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Accedendo alla Banca è possibile compilare ed inviare una </w:t>
      </w:r>
      <w:r w:rsidRPr="00F51822">
        <w:rPr>
          <w:rFonts w:ascii="Roboto-Regular" w:eastAsia="Times New Roman" w:hAnsi="Roboto-Regular" w:cs="Times New Roman"/>
          <w:b/>
          <w:bCs/>
          <w:color w:val="1D1D1B"/>
          <w:sz w:val="27"/>
          <w:szCs w:val="27"/>
          <w:lang w:eastAsia="it-IT"/>
        </w:rPr>
        <w:t>MDI</w:t>
      </w:r>
      <w:r w:rsidRPr="00F51822">
        <w:rPr>
          <w:rFonts w:ascii="Roboto-Regular" w:eastAsia="Times New Roman" w:hAnsi="Roboto-Regular" w:cs="Times New Roman"/>
          <w:color w:val="1D1D1B"/>
          <w:sz w:val="27"/>
          <w:szCs w:val="27"/>
          <w:lang w:eastAsia="it-IT"/>
        </w:rPr>
        <w:t>, che </w:t>
      </w:r>
      <w:r w:rsidRPr="00F51822">
        <w:rPr>
          <w:rFonts w:ascii="Roboto-Regular" w:eastAsia="Times New Roman" w:hAnsi="Roboto-Regular" w:cs="Times New Roman"/>
          <w:b/>
          <w:bCs/>
          <w:color w:val="1D1D1B"/>
          <w:sz w:val="27"/>
          <w:szCs w:val="27"/>
          <w:lang w:eastAsia="it-IT"/>
        </w:rPr>
        <w:t>dovrà essere confermata cliccando sul link</w:t>
      </w:r>
      <w:r w:rsidRPr="00F51822">
        <w:rPr>
          <w:rFonts w:ascii="Roboto-Regular" w:eastAsia="Times New Roman" w:hAnsi="Roboto-Regular" w:cs="Times New Roman"/>
          <w:color w:val="1D1D1B"/>
          <w:sz w:val="27"/>
          <w:szCs w:val="27"/>
          <w:lang w:eastAsia="it-IT"/>
        </w:rPr>
        <w:t> che riceverete all'indirizzo PEC comunicato nella MDI. La conferma dovrà essere effettuata entro e non oltre 60 giorni dalla data di apertura dei termini. </w:t>
      </w:r>
      <w:r w:rsidRPr="00F51822">
        <w:rPr>
          <w:rFonts w:ascii="Roboto-Regular" w:eastAsia="Times New Roman" w:hAnsi="Roboto-Regular" w:cs="Times New Roman"/>
          <w:b/>
          <w:bCs/>
          <w:color w:val="1D1D1B"/>
          <w:sz w:val="27"/>
          <w:szCs w:val="27"/>
          <w:lang w:eastAsia="it-IT"/>
        </w:rPr>
        <w:t>La mancata conferma del link nei termini indicati comporta la non acquisizione della MDI</w:t>
      </w:r>
      <w:r w:rsidRPr="00F51822">
        <w:rPr>
          <w:rFonts w:ascii="Roboto-Regular" w:eastAsia="Times New Roman" w:hAnsi="Roboto-Regular" w:cs="Times New Roman"/>
          <w:color w:val="1D1D1B"/>
          <w:sz w:val="27"/>
          <w:szCs w:val="27"/>
          <w:lang w:eastAsia="it-IT"/>
        </w:rPr>
        <w:t>;</w:t>
      </w:r>
    </w:p>
    <w:p w14:paraId="3E22AFAB" w14:textId="77777777" w:rsidR="00F51822" w:rsidRPr="00F51822" w:rsidRDefault="00F51822" w:rsidP="00E71190">
      <w:pPr>
        <w:numPr>
          <w:ilvl w:val="0"/>
          <w:numId w:val="2"/>
        </w:numPr>
        <w:shd w:val="clear" w:color="auto" w:fill="FFFFFF"/>
        <w:spacing w:before="100" w:beforeAutospacing="1" w:after="100" w:afterAutospacing="1" w:line="240" w:lineRule="auto"/>
        <w:ind w:firstLine="0"/>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Tutti coloro che hanno manifestato interesse riceveranno allo stesso indirizzo PEC una </w:t>
      </w:r>
      <w:r w:rsidRPr="00F51822">
        <w:rPr>
          <w:rFonts w:ascii="Roboto-Regular" w:eastAsia="Times New Roman" w:hAnsi="Roboto-Regular" w:cs="Times New Roman"/>
          <w:b/>
          <w:bCs/>
          <w:color w:val="1D1D1B"/>
          <w:sz w:val="27"/>
          <w:szCs w:val="27"/>
          <w:lang w:eastAsia="it-IT"/>
        </w:rPr>
        <w:t>lettera di invito</w:t>
      </w:r>
      <w:r w:rsidRPr="00F51822">
        <w:rPr>
          <w:rFonts w:ascii="Roboto-Regular" w:eastAsia="Times New Roman" w:hAnsi="Roboto-Regular" w:cs="Times New Roman"/>
          <w:color w:val="1D1D1B"/>
          <w:sz w:val="27"/>
          <w:szCs w:val="27"/>
          <w:lang w:eastAsia="it-IT"/>
        </w:rPr>
        <w:t> a partecipare alla procedura di vendita del terreno, mediante la presentazione di </w:t>
      </w:r>
      <w:r w:rsidRPr="00F51822">
        <w:rPr>
          <w:rFonts w:ascii="Roboto-Regular" w:eastAsia="Times New Roman" w:hAnsi="Roboto-Regular" w:cs="Times New Roman"/>
          <w:b/>
          <w:bCs/>
          <w:color w:val="1D1D1B"/>
          <w:sz w:val="27"/>
          <w:szCs w:val="27"/>
          <w:lang w:eastAsia="it-IT"/>
        </w:rPr>
        <w:t>un'offerta economica di importo non inferiore a quello a base d'asta</w:t>
      </w:r>
      <w:r w:rsidRPr="00F51822">
        <w:rPr>
          <w:rFonts w:ascii="Roboto-Regular" w:eastAsia="Times New Roman" w:hAnsi="Roboto-Regular" w:cs="Times New Roman"/>
          <w:color w:val="1D1D1B"/>
          <w:sz w:val="27"/>
          <w:szCs w:val="27"/>
          <w:lang w:eastAsia="it-IT"/>
        </w:rPr>
        <w:t>.</w:t>
      </w:r>
    </w:p>
    <w:p w14:paraId="53BA1307"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lastRenderedPageBreak/>
        <w:t>Pertanto, per poter acquistare un terreno tramite la Banca </w:t>
      </w:r>
      <w:r w:rsidRPr="00F51822">
        <w:rPr>
          <w:rFonts w:ascii="Roboto-Regular" w:eastAsia="Times New Roman" w:hAnsi="Roboto-Regular" w:cs="Times New Roman"/>
          <w:b/>
          <w:bCs/>
          <w:color w:val="1D1D1B"/>
          <w:sz w:val="27"/>
          <w:szCs w:val="27"/>
          <w:lang w:eastAsia="it-IT"/>
        </w:rPr>
        <w:t>è obbligatorio</w:t>
      </w:r>
      <w:r w:rsidRPr="00F51822">
        <w:rPr>
          <w:rFonts w:ascii="Roboto-Regular" w:eastAsia="Times New Roman" w:hAnsi="Roboto-Regular" w:cs="Times New Roman"/>
          <w:color w:val="1D1D1B"/>
          <w:sz w:val="27"/>
          <w:szCs w:val="27"/>
          <w:lang w:eastAsia="it-IT"/>
        </w:rPr>
        <w:t> disporre di un indirizzo di posta elettronica certificata (PEC).</w:t>
      </w:r>
    </w:p>
    <w:p w14:paraId="2478E091"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03BDF9A7">
          <v:rect id="_x0000_i1029" style="width:810pt;height:0" o:hrpct="0" o:hralign="center" o:hrstd="t" o:hrnoshade="t" o:hr="t" fillcolor="black" stroked="f"/>
        </w:pict>
      </w:r>
    </w:p>
    <w:p w14:paraId="4C4BD92A"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5" w:name="faq6"/>
      <w:bookmarkEnd w:id="5"/>
      <w:r w:rsidRPr="00F51822">
        <w:rPr>
          <w:rFonts w:ascii="Roboto-Bold" w:eastAsia="Times New Roman" w:hAnsi="Roboto-Bold" w:cs="Times New Roman"/>
          <w:b/>
          <w:bCs/>
          <w:color w:val="1D1D1B"/>
          <w:sz w:val="30"/>
          <w:szCs w:val="30"/>
          <w:lang w:eastAsia="it-IT"/>
        </w:rPr>
        <w:t>6. L'invio della MDI comporta un obbligo per il richiedente?</w:t>
      </w:r>
    </w:p>
    <w:p w14:paraId="14D70CD5"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No. La MDI non è impegnativa ma è necessaria affinché l'utente possa essere invitato alla successiva fase della procedura di vendita del terreno.</w:t>
      </w:r>
    </w:p>
    <w:p w14:paraId="1914026D"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2A1F2D32">
          <v:rect id="_x0000_i1030" style="width:810pt;height:0" o:hrpct="0" o:hralign="center" o:hrstd="t" o:hrnoshade="t" o:hr="t" fillcolor="black" stroked="f"/>
        </w:pict>
      </w:r>
    </w:p>
    <w:p w14:paraId="2FADC82B"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6" w:name="faq7"/>
      <w:bookmarkEnd w:id="6"/>
      <w:r w:rsidRPr="00F51822">
        <w:rPr>
          <w:rFonts w:ascii="Roboto-Bold" w:eastAsia="Times New Roman" w:hAnsi="Roboto-Bold" w:cs="Times New Roman"/>
          <w:b/>
          <w:bCs/>
          <w:color w:val="1D1D1B"/>
          <w:sz w:val="30"/>
          <w:szCs w:val="30"/>
          <w:lang w:eastAsia="it-IT"/>
        </w:rPr>
        <w:t>7. È possibile manifestare interesse per più di un terreno?</w:t>
      </w:r>
    </w:p>
    <w:p w14:paraId="38E4F8C8"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 xml:space="preserve">Sì. In tal caso, l'utente dovrà compilare il </w:t>
      </w:r>
      <w:proofErr w:type="spellStart"/>
      <w:r w:rsidRPr="00F51822">
        <w:rPr>
          <w:rFonts w:ascii="Roboto-Regular" w:eastAsia="Times New Roman" w:hAnsi="Roboto-Regular" w:cs="Times New Roman"/>
          <w:color w:val="1D1D1B"/>
          <w:sz w:val="27"/>
          <w:szCs w:val="27"/>
          <w:lang w:eastAsia="it-IT"/>
        </w:rPr>
        <w:t>form</w:t>
      </w:r>
      <w:proofErr w:type="spellEnd"/>
      <w:r w:rsidRPr="00F51822">
        <w:rPr>
          <w:rFonts w:ascii="Roboto-Regular" w:eastAsia="Times New Roman" w:hAnsi="Roboto-Regular" w:cs="Times New Roman"/>
          <w:color w:val="1D1D1B"/>
          <w:sz w:val="27"/>
          <w:szCs w:val="27"/>
          <w:lang w:eastAsia="it-IT"/>
        </w:rPr>
        <w:t xml:space="preserve"> previsto per la presentazione della MDI per </w:t>
      </w:r>
      <w:r w:rsidRPr="00F51822">
        <w:rPr>
          <w:rFonts w:ascii="Roboto-Regular" w:eastAsia="Times New Roman" w:hAnsi="Roboto-Regular" w:cs="Times New Roman"/>
          <w:b/>
          <w:bCs/>
          <w:color w:val="1D1D1B"/>
          <w:sz w:val="27"/>
          <w:szCs w:val="27"/>
          <w:lang w:eastAsia="it-IT"/>
        </w:rPr>
        <w:t>ciascun terreno di interesse</w:t>
      </w:r>
      <w:r w:rsidRPr="00F51822">
        <w:rPr>
          <w:rFonts w:ascii="Roboto-Regular" w:eastAsia="Times New Roman" w:hAnsi="Roboto-Regular" w:cs="Times New Roman"/>
          <w:color w:val="1D1D1B"/>
          <w:sz w:val="27"/>
          <w:szCs w:val="27"/>
          <w:lang w:eastAsia="it-IT"/>
        </w:rPr>
        <w:t>.</w:t>
      </w:r>
    </w:p>
    <w:p w14:paraId="4328DE5B"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0915B37B">
          <v:rect id="_x0000_i1031" style="width:810pt;height:0" o:hrpct="0" o:hralign="center" o:hrstd="t" o:hrnoshade="t" o:hr="t" fillcolor="black" stroked="f"/>
        </w:pict>
      </w:r>
    </w:p>
    <w:p w14:paraId="11E730C3"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7" w:name="faq8"/>
      <w:bookmarkEnd w:id="7"/>
      <w:r w:rsidRPr="00F51822">
        <w:rPr>
          <w:rFonts w:ascii="Roboto-Bold" w:eastAsia="Times New Roman" w:hAnsi="Roboto-Bold" w:cs="Times New Roman"/>
          <w:b/>
          <w:bCs/>
          <w:color w:val="1D1D1B"/>
          <w:sz w:val="30"/>
          <w:szCs w:val="30"/>
          <w:lang w:eastAsia="it-IT"/>
        </w:rPr>
        <w:t>8. Per presentare la MDI è necessario versare un deposito cauzionale?</w:t>
      </w:r>
    </w:p>
    <w:p w14:paraId="6D466B4C"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No, il versamento del deposito cauzionale è previsto soltanto in caso di presentazione di un'offerta economica per l'acquisto del terreno.</w:t>
      </w:r>
    </w:p>
    <w:p w14:paraId="418F473C"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209320C5">
          <v:rect id="_x0000_i1032" style="width:810pt;height:0" o:hrpct="0" o:hralign="center" o:hrstd="t" o:hrnoshade="t" o:hr="t" fillcolor="black" stroked="f"/>
        </w:pict>
      </w:r>
    </w:p>
    <w:p w14:paraId="30AC8FC1"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8" w:name="faq9"/>
      <w:bookmarkEnd w:id="8"/>
      <w:r w:rsidRPr="00F51822">
        <w:rPr>
          <w:rFonts w:ascii="Roboto-Bold" w:eastAsia="Times New Roman" w:hAnsi="Roboto-Bold" w:cs="Times New Roman"/>
          <w:b/>
          <w:bCs/>
          <w:color w:val="1D1D1B"/>
          <w:sz w:val="30"/>
          <w:szCs w:val="30"/>
          <w:lang w:eastAsia="it-IT"/>
        </w:rPr>
        <w:t>9. Come posso accertarmi del corretto invio della MDI?</w:t>
      </w:r>
    </w:p>
    <w:p w14:paraId="6713B97A"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Al termine della compilazione, l'utente riceve all'indirizzo PEC indicato nella MDI una </w:t>
      </w:r>
      <w:r w:rsidRPr="00F51822">
        <w:rPr>
          <w:rFonts w:ascii="Roboto-Regular" w:eastAsia="Times New Roman" w:hAnsi="Roboto-Regular" w:cs="Times New Roman"/>
          <w:b/>
          <w:bCs/>
          <w:color w:val="1D1D1B"/>
          <w:sz w:val="27"/>
          <w:szCs w:val="27"/>
          <w:lang w:eastAsia="it-IT"/>
        </w:rPr>
        <w:t>mail con un link, da cliccare per completare l'invio della MDI</w:t>
      </w:r>
      <w:r w:rsidRPr="00F51822">
        <w:rPr>
          <w:rFonts w:ascii="Roboto-Regular" w:eastAsia="Times New Roman" w:hAnsi="Roboto-Regular" w:cs="Times New Roman"/>
          <w:color w:val="1D1D1B"/>
          <w:sz w:val="27"/>
          <w:szCs w:val="27"/>
          <w:lang w:eastAsia="it-IT"/>
        </w:rPr>
        <w:t>. Tale adempimento deve essere effettuato entro 60 giorni dalla data di apertura dei termini per la presentazione della MDI. Il sistema conferma con una PEC la corretta ricezione della MDI, rilasciandone una copia in PDF.</w:t>
      </w:r>
    </w:p>
    <w:p w14:paraId="7ABF5967"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475CEA0D">
          <v:rect id="_x0000_i1033" style="width:810pt;height:0" o:hrpct="0" o:hralign="center" o:hrstd="t" o:hrnoshade="t" o:hr="t" fillcolor="black" stroked="f"/>
        </w:pict>
      </w:r>
    </w:p>
    <w:p w14:paraId="19D5CDB0"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9" w:name="faq10"/>
      <w:bookmarkEnd w:id="9"/>
      <w:r w:rsidRPr="00F51822">
        <w:rPr>
          <w:rFonts w:ascii="Roboto-Bold" w:eastAsia="Times New Roman" w:hAnsi="Roboto-Bold" w:cs="Times New Roman"/>
          <w:b/>
          <w:bCs/>
          <w:color w:val="1D1D1B"/>
          <w:sz w:val="30"/>
          <w:szCs w:val="30"/>
          <w:lang w:eastAsia="it-IT"/>
        </w:rPr>
        <w:t>10. Cosa posso fare se non ho ricevuto la mail con il link per confermare la MDI?</w:t>
      </w:r>
    </w:p>
    <w:p w14:paraId="3A40A9C9"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lastRenderedPageBreak/>
        <w:t>Se non hai ricevuto la mail con il link da cliccare per completare l'invio della MDI, potrebbe essere perché non hai inserito un indirizzo di posta elettronica certificata (PEC) oppure hai inserito un'e-mail non corretta.</w:t>
      </w:r>
      <w:r w:rsidRPr="00F51822">
        <w:rPr>
          <w:rFonts w:ascii="Roboto-Regular" w:eastAsia="Times New Roman" w:hAnsi="Roboto-Regular" w:cs="Times New Roman"/>
          <w:color w:val="1D1D1B"/>
          <w:sz w:val="27"/>
          <w:szCs w:val="27"/>
          <w:lang w:eastAsia="it-IT"/>
        </w:rPr>
        <w:br/>
        <w:t>In questi casi, oppure nel caso tu voglia annullare una MDI non ancora confermata, puoi eliminare la MDI cliccando sul terreno in questione e seguendo i passi per completare la cancellazione.</w:t>
      </w:r>
      <w:r w:rsidRPr="00F51822">
        <w:rPr>
          <w:rFonts w:ascii="Roboto-Regular" w:eastAsia="Times New Roman" w:hAnsi="Roboto-Regular" w:cs="Times New Roman"/>
          <w:color w:val="1D1D1B"/>
          <w:sz w:val="27"/>
          <w:szCs w:val="27"/>
          <w:lang w:eastAsia="it-IT"/>
        </w:rPr>
        <w:br/>
        <w:t>Una volta cancellata la MDI, potrai procedere effettuando una nuova MDI, contenente nuovi dati.</w:t>
      </w:r>
    </w:p>
    <w:p w14:paraId="5DBE5D7C"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528BCF4F">
          <v:rect id="_x0000_i1034" style="width:810pt;height:0" o:hrpct="0" o:hralign="center" o:hrstd="t" o:hrnoshade="t" o:hr="t" fillcolor="black" stroked="f"/>
        </w:pict>
      </w:r>
    </w:p>
    <w:p w14:paraId="6B15333D"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10" w:name="faq11"/>
      <w:bookmarkEnd w:id="10"/>
      <w:r w:rsidRPr="00F51822">
        <w:rPr>
          <w:rFonts w:ascii="Roboto-Bold" w:eastAsia="Times New Roman" w:hAnsi="Roboto-Bold" w:cs="Times New Roman"/>
          <w:b/>
          <w:bCs/>
          <w:color w:val="1D1D1B"/>
          <w:sz w:val="30"/>
          <w:szCs w:val="30"/>
          <w:lang w:eastAsia="it-IT"/>
        </w:rPr>
        <w:t>11. Se non ricevo l'invito a partecipare alla procedura competitiva, significa che la mia MDI è stata esclusa?</w:t>
      </w:r>
    </w:p>
    <w:p w14:paraId="275B9928"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Ismea provvede ad inviare lettera di invito a tutti coloro che hanno presentato correttamente la MDI. È tuttavia necessario essere in possesso di un indirizzo di PEC valido al momento dell'invio della lettera di invito.</w:t>
      </w:r>
      <w:r w:rsidRPr="00F51822">
        <w:rPr>
          <w:rFonts w:ascii="Roboto-Regular" w:eastAsia="Times New Roman" w:hAnsi="Roboto-Regular" w:cs="Times New Roman"/>
          <w:color w:val="1D1D1B"/>
          <w:sz w:val="27"/>
          <w:szCs w:val="27"/>
          <w:lang w:eastAsia="it-IT"/>
        </w:rPr>
        <w:br/>
        <w:t>In caso di mancata ricezione della lettera di invito Ismea ripete l'invio per la seconda volta. Alla eventuale ulteriore mancata ricezione l'utente si considererà rinunciatario.</w:t>
      </w:r>
    </w:p>
    <w:p w14:paraId="000F5FE3"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589CFAB1">
          <v:rect id="_x0000_i1035" style="width:810pt;height:0" o:hrpct="0" o:hralign="center" o:hrstd="t" o:hrnoshade="t" o:hr="t" fillcolor="black" stroked="f"/>
        </w:pict>
      </w:r>
    </w:p>
    <w:p w14:paraId="68DE3E76"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11" w:name="faq12"/>
      <w:bookmarkEnd w:id="11"/>
      <w:r w:rsidRPr="00F51822">
        <w:rPr>
          <w:rFonts w:ascii="Roboto-Bold" w:eastAsia="Times New Roman" w:hAnsi="Roboto-Bold" w:cs="Times New Roman"/>
          <w:b/>
          <w:bCs/>
          <w:color w:val="1D1D1B"/>
          <w:sz w:val="30"/>
          <w:szCs w:val="30"/>
          <w:lang w:eastAsia="it-IT"/>
        </w:rPr>
        <w:t>12. Quale è il termine massimo per l'invio delle offerte economiche?</w:t>
      </w:r>
    </w:p>
    <w:p w14:paraId="310F1B26"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Entro e non oltre </w:t>
      </w:r>
      <w:r w:rsidRPr="00F51822">
        <w:rPr>
          <w:rFonts w:ascii="Roboto-Regular" w:eastAsia="Times New Roman" w:hAnsi="Roboto-Regular" w:cs="Times New Roman"/>
          <w:b/>
          <w:bCs/>
          <w:color w:val="1D1D1B"/>
          <w:sz w:val="27"/>
          <w:szCs w:val="27"/>
          <w:lang w:eastAsia="it-IT"/>
        </w:rPr>
        <w:t>45 giorni</w:t>
      </w:r>
      <w:r w:rsidRPr="00F51822">
        <w:rPr>
          <w:rFonts w:ascii="Roboto-Regular" w:eastAsia="Times New Roman" w:hAnsi="Roboto-Regular" w:cs="Times New Roman"/>
          <w:color w:val="1D1D1B"/>
          <w:sz w:val="27"/>
          <w:szCs w:val="27"/>
          <w:lang w:eastAsia="it-IT"/>
        </w:rPr>
        <w:t> dall'invio della lettera di invito, inviando le offerte economiche in busta chiusa ad Ismea, secondo quanto stabilito al punto 4 dei Criteri, corredate dal deposito cauzionale.</w:t>
      </w:r>
    </w:p>
    <w:p w14:paraId="2B913F99"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194A2ED8">
          <v:rect id="_x0000_i1036" style="width:810pt;height:0" o:hrpct="0" o:hralign="center" o:hrstd="t" o:hrnoshade="t" o:hr="t" fillcolor="black" stroked="f"/>
        </w:pict>
      </w:r>
    </w:p>
    <w:p w14:paraId="7E418C4C"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12" w:name="faq13"/>
      <w:bookmarkEnd w:id="12"/>
      <w:r w:rsidRPr="00F51822">
        <w:rPr>
          <w:rFonts w:ascii="Roboto-Bold" w:eastAsia="Times New Roman" w:hAnsi="Roboto-Bold" w:cs="Times New Roman"/>
          <w:b/>
          <w:bCs/>
          <w:color w:val="1D1D1B"/>
          <w:sz w:val="30"/>
          <w:szCs w:val="30"/>
          <w:lang w:eastAsia="it-IT"/>
        </w:rPr>
        <w:t>13. Con quale modalità può essere versato il deposito cauzionale?</w:t>
      </w:r>
    </w:p>
    <w:p w14:paraId="33B036E5"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Il deposito cauzionale infruttifero, fissato nella misura del 10% del valore a base d'asta, dovrà essere versato esclusivamente tramite </w:t>
      </w:r>
      <w:r w:rsidRPr="00F51822">
        <w:rPr>
          <w:rFonts w:ascii="Roboto-Regular" w:eastAsia="Times New Roman" w:hAnsi="Roboto-Regular" w:cs="Times New Roman"/>
          <w:b/>
          <w:bCs/>
          <w:color w:val="1D1D1B"/>
          <w:sz w:val="27"/>
          <w:szCs w:val="27"/>
          <w:lang w:eastAsia="it-IT"/>
        </w:rPr>
        <w:t>assegno circolare</w:t>
      </w:r>
      <w:r w:rsidRPr="00F51822">
        <w:rPr>
          <w:rFonts w:ascii="Roboto-Regular" w:eastAsia="Times New Roman" w:hAnsi="Roboto-Regular" w:cs="Times New Roman"/>
          <w:color w:val="1D1D1B"/>
          <w:sz w:val="27"/>
          <w:szCs w:val="27"/>
          <w:lang w:eastAsia="it-IT"/>
        </w:rPr>
        <w:t>.</w:t>
      </w:r>
      <w:r w:rsidRPr="00F51822">
        <w:rPr>
          <w:rFonts w:ascii="Roboto-Regular" w:eastAsia="Times New Roman" w:hAnsi="Roboto-Regular" w:cs="Times New Roman"/>
          <w:color w:val="1D1D1B"/>
          <w:sz w:val="27"/>
          <w:szCs w:val="27"/>
          <w:lang w:eastAsia="it-IT"/>
        </w:rPr>
        <w:br/>
      </w:r>
      <w:r w:rsidRPr="00F51822">
        <w:rPr>
          <w:rFonts w:ascii="Roboto-Regular" w:eastAsia="Times New Roman" w:hAnsi="Roboto-Regular" w:cs="Times New Roman"/>
          <w:color w:val="1D1D1B"/>
          <w:sz w:val="27"/>
          <w:szCs w:val="27"/>
          <w:lang w:eastAsia="it-IT"/>
        </w:rPr>
        <w:br/>
        <w:t>L'assegno bancario non è ammesso e pertanto il versamento della cauzione tramite questa modalità comporterà l'esclusione dalla procedura competitiva.</w:t>
      </w:r>
    </w:p>
    <w:p w14:paraId="0A36CFA1"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4DF3E671">
          <v:rect id="_x0000_i1037" style="width:810pt;height:0" o:hrpct="0" o:hralign="center" o:hrstd="t" o:hrnoshade="t" o:hr="t" fillcolor="black" stroked="f"/>
        </w:pict>
      </w:r>
    </w:p>
    <w:p w14:paraId="73C7FE32"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13" w:name="faq14"/>
      <w:bookmarkEnd w:id="13"/>
      <w:r w:rsidRPr="00F51822">
        <w:rPr>
          <w:rFonts w:ascii="Roboto-Bold" w:eastAsia="Times New Roman" w:hAnsi="Roboto-Bold" w:cs="Times New Roman"/>
          <w:b/>
          <w:bCs/>
          <w:color w:val="1D1D1B"/>
          <w:sz w:val="30"/>
          <w:szCs w:val="30"/>
          <w:lang w:eastAsia="it-IT"/>
        </w:rPr>
        <w:lastRenderedPageBreak/>
        <w:t>14. Chi può accedere al mutuo ipotecario per l'acquisto dei terreni? L'accesso al mutuo ipotecario è riservato al "giovane imprenditore agricolo"?</w:t>
      </w:r>
    </w:p>
    <w:p w14:paraId="5A6FB288"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b/>
          <w:bCs/>
          <w:color w:val="1D1D1B"/>
          <w:sz w:val="27"/>
          <w:szCs w:val="27"/>
          <w:lang w:eastAsia="it-IT"/>
        </w:rPr>
        <w:t>Al momento dell'invio della MDI</w:t>
      </w:r>
      <w:r w:rsidRPr="00F51822">
        <w:rPr>
          <w:rFonts w:ascii="Roboto-Regular" w:eastAsia="Times New Roman" w:hAnsi="Roboto-Regular" w:cs="Times New Roman"/>
          <w:color w:val="1D1D1B"/>
          <w:sz w:val="27"/>
          <w:szCs w:val="27"/>
          <w:lang w:eastAsia="it-IT"/>
        </w:rPr>
        <w:t>, come riportato al punto 7 dei Criteri, l'utente deve risultare in possesso dei seguenti requisiti:</w:t>
      </w:r>
      <w:r w:rsidRPr="00F51822">
        <w:rPr>
          <w:rFonts w:ascii="Roboto-Regular" w:eastAsia="Times New Roman" w:hAnsi="Roboto-Regular" w:cs="Times New Roman"/>
          <w:color w:val="1D1D1B"/>
          <w:sz w:val="27"/>
          <w:szCs w:val="27"/>
          <w:lang w:eastAsia="it-IT"/>
        </w:rPr>
        <w:br/>
      </w:r>
      <w:r w:rsidRPr="00F51822">
        <w:rPr>
          <w:rFonts w:ascii="Roboto-Regular" w:eastAsia="Times New Roman" w:hAnsi="Roboto-Regular" w:cs="Times New Roman"/>
          <w:color w:val="1D1D1B"/>
          <w:sz w:val="27"/>
          <w:szCs w:val="27"/>
          <w:lang w:eastAsia="it-IT"/>
        </w:rPr>
        <w:br/>
        <w:t>Se trattasi di </w:t>
      </w:r>
      <w:r w:rsidRPr="00F51822">
        <w:rPr>
          <w:rFonts w:ascii="Roboto-Regular" w:eastAsia="Times New Roman" w:hAnsi="Roboto-Regular" w:cs="Times New Roman"/>
          <w:b/>
          <w:bCs/>
          <w:color w:val="1D1D1B"/>
          <w:sz w:val="27"/>
          <w:szCs w:val="27"/>
          <w:lang w:eastAsia="it-IT"/>
        </w:rPr>
        <w:t>impresa individuale</w:t>
      </w:r>
      <w:r w:rsidRPr="00F51822">
        <w:rPr>
          <w:rFonts w:ascii="Roboto-Regular" w:eastAsia="Times New Roman" w:hAnsi="Roboto-Regular" w:cs="Times New Roman"/>
          <w:color w:val="1D1D1B"/>
          <w:sz w:val="27"/>
          <w:szCs w:val="27"/>
          <w:lang w:eastAsia="it-IT"/>
        </w:rPr>
        <w:t>, deve essere:</w:t>
      </w:r>
    </w:p>
    <w:p w14:paraId="0A20FAAE" w14:textId="77777777" w:rsidR="00F51822" w:rsidRPr="00F51822" w:rsidRDefault="00F51822" w:rsidP="00E71190">
      <w:pPr>
        <w:numPr>
          <w:ilvl w:val="0"/>
          <w:numId w:val="3"/>
        </w:numPr>
        <w:shd w:val="clear" w:color="auto" w:fill="FFFFFF"/>
        <w:spacing w:before="100" w:beforeAutospacing="1" w:after="100" w:afterAutospacing="1" w:line="240" w:lineRule="auto"/>
        <w:ind w:firstLine="0"/>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amministrata da un soggetto di età compresa tra i 18 anni compiuti e i 41 non compiuti;</w:t>
      </w:r>
    </w:p>
    <w:p w14:paraId="2E3D8E93" w14:textId="77777777" w:rsidR="00F51822" w:rsidRPr="00F51822" w:rsidRDefault="00F51822" w:rsidP="00E71190">
      <w:pPr>
        <w:numPr>
          <w:ilvl w:val="0"/>
          <w:numId w:val="3"/>
        </w:numPr>
        <w:shd w:val="clear" w:color="auto" w:fill="FFFFFF"/>
        <w:spacing w:before="100" w:beforeAutospacing="1" w:after="100" w:afterAutospacing="1" w:line="240" w:lineRule="auto"/>
        <w:ind w:firstLine="0"/>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iscritta al registro delle imprese della Camera di Commercio;</w:t>
      </w:r>
    </w:p>
    <w:p w14:paraId="0A935B12" w14:textId="77777777" w:rsidR="00F51822" w:rsidRPr="00F51822" w:rsidRDefault="00F51822" w:rsidP="00E71190">
      <w:pPr>
        <w:numPr>
          <w:ilvl w:val="0"/>
          <w:numId w:val="3"/>
        </w:numPr>
        <w:shd w:val="clear" w:color="auto" w:fill="FFFFFF"/>
        <w:spacing w:before="100" w:beforeAutospacing="1" w:after="100" w:afterAutospacing="1" w:line="240" w:lineRule="auto"/>
        <w:ind w:firstLine="0"/>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titolare di partita IVA in campo agricolo;</w:t>
      </w:r>
    </w:p>
    <w:p w14:paraId="521987D2" w14:textId="77777777" w:rsidR="00F51822" w:rsidRPr="00F51822" w:rsidRDefault="00F51822" w:rsidP="00E71190">
      <w:pPr>
        <w:numPr>
          <w:ilvl w:val="0"/>
          <w:numId w:val="3"/>
        </w:numPr>
        <w:shd w:val="clear" w:color="auto" w:fill="FFFFFF"/>
        <w:spacing w:before="100" w:beforeAutospacing="1" w:after="100" w:afterAutospacing="1" w:line="240" w:lineRule="auto"/>
        <w:ind w:firstLine="0"/>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iscritta al regime previdenziale agricolo.</w:t>
      </w:r>
    </w:p>
    <w:p w14:paraId="387C6BAA"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Se trattasi di </w:t>
      </w:r>
      <w:r w:rsidRPr="00F51822">
        <w:rPr>
          <w:rFonts w:ascii="Roboto-Regular" w:eastAsia="Times New Roman" w:hAnsi="Roboto-Regular" w:cs="Times New Roman"/>
          <w:b/>
          <w:bCs/>
          <w:color w:val="1D1D1B"/>
          <w:sz w:val="27"/>
          <w:szCs w:val="27"/>
          <w:lang w:eastAsia="it-IT"/>
        </w:rPr>
        <w:t>società</w:t>
      </w:r>
      <w:r w:rsidRPr="00F51822">
        <w:rPr>
          <w:rFonts w:ascii="Roboto-Regular" w:eastAsia="Times New Roman" w:hAnsi="Roboto-Regular" w:cs="Times New Roman"/>
          <w:color w:val="1D1D1B"/>
          <w:sz w:val="27"/>
          <w:szCs w:val="27"/>
          <w:lang w:eastAsia="it-IT"/>
        </w:rPr>
        <w:t>, deve essere:</w:t>
      </w:r>
    </w:p>
    <w:p w14:paraId="183B3393" w14:textId="77777777" w:rsidR="00F51822" w:rsidRPr="00F51822" w:rsidRDefault="00F51822" w:rsidP="00E71190">
      <w:pPr>
        <w:numPr>
          <w:ilvl w:val="0"/>
          <w:numId w:val="4"/>
        </w:numPr>
        <w:shd w:val="clear" w:color="auto" w:fill="FFFFFF"/>
        <w:spacing w:before="100" w:beforeAutospacing="1" w:after="100" w:afterAutospacing="1" w:line="240" w:lineRule="auto"/>
        <w:ind w:firstLine="0"/>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iscritta al registro delle imprese della Camera di Commercio;</w:t>
      </w:r>
    </w:p>
    <w:p w14:paraId="32364793" w14:textId="77777777" w:rsidR="00F51822" w:rsidRPr="00F51822" w:rsidRDefault="00F51822" w:rsidP="00E71190">
      <w:pPr>
        <w:numPr>
          <w:ilvl w:val="0"/>
          <w:numId w:val="4"/>
        </w:numPr>
        <w:shd w:val="clear" w:color="auto" w:fill="FFFFFF"/>
        <w:spacing w:before="100" w:beforeAutospacing="1" w:after="100" w:afterAutospacing="1" w:line="240" w:lineRule="auto"/>
        <w:ind w:firstLine="0"/>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titolare di partita IVA in campo agricolo;</w:t>
      </w:r>
    </w:p>
    <w:p w14:paraId="67649C94" w14:textId="77777777" w:rsidR="00F51822" w:rsidRPr="00F51822" w:rsidRDefault="00F51822" w:rsidP="00E71190">
      <w:pPr>
        <w:numPr>
          <w:ilvl w:val="0"/>
          <w:numId w:val="4"/>
        </w:numPr>
        <w:shd w:val="clear" w:color="auto" w:fill="FFFFFF"/>
        <w:spacing w:before="100" w:beforeAutospacing="1" w:after="100" w:afterAutospacing="1" w:line="240" w:lineRule="auto"/>
        <w:ind w:firstLine="0"/>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avente per oggetto sociale l'esercizio esclusivo delle attività di cui all'art. 2135 c.c.;</w:t>
      </w:r>
    </w:p>
    <w:p w14:paraId="19D7D33A" w14:textId="77777777" w:rsidR="00F51822" w:rsidRPr="00F51822" w:rsidRDefault="00F51822" w:rsidP="00E71190">
      <w:pPr>
        <w:numPr>
          <w:ilvl w:val="0"/>
          <w:numId w:val="4"/>
        </w:numPr>
        <w:shd w:val="clear" w:color="auto" w:fill="FFFFFF"/>
        <w:spacing w:before="100" w:beforeAutospacing="1" w:after="100" w:afterAutospacing="1" w:line="240" w:lineRule="auto"/>
        <w:ind w:firstLine="0"/>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recare l'indicazione di "società agricola" nella ragione o nella denominazione sociale;</w:t>
      </w:r>
    </w:p>
    <w:p w14:paraId="07CF1C69" w14:textId="77777777" w:rsidR="00F51822" w:rsidRPr="00F51822" w:rsidRDefault="00F51822" w:rsidP="00E71190">
      <w:pPr>
        <w:numPr>
          <w:ilvl w:val="0"/>
          <w:numId w:val="4"/>
        </w:numPr>
        <w:shd w:val="clear" w:color="auto" w:fill="FFFFFF"/>
        <w:spacing w:before="100" w:beforeAutospacing="1" w:after="100" w:afterAutospacing="1" w:line="240" w:lineRule="auto"/>
        <w:ind w:firstLine="0"/>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avere una maggioranza assoluta, numerica e di quote di partecipazione, di soci di età compresa tra i 18 anni compiuti e i 41 anni non compiuti;</w:t>
      </w:r>
    </w:p>
    <w:p w14:paraId="2F818E6F" w14:textId="77777777" w:rsidR="00F51822" w:rsidRPr="00F51822" w:rsidRDefault="00F51822" w:rsidP="00E71190">
      <w:pPr>
        <w:numPr>
          <w:ilvl w:val="0"/>
          <w:numId w:val="4"/>
        </w:numPr>
        <w:shd w:val="clear" w:color="auto" w:fill="FFFFFF"/>
        <w:spacing w:before="100" w:beforeAutospacing="1" w:after="100" w:afterAutospacing="1" w:line="240" w:lineRule="auto"/>
        <w:ind w:firstLine="0"/>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amministrata da soggetti di età compresa tra i 18 anni compiuti e i 41 anni non compiuti.</w:t>
      </w:r>
    </w:p>
    <w:p w14:paraId="18420B33"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20DC4BF4">
          <v:rect id="_x0000_i1038" style="width:810pt;height:0" o:hrpct="0" o:hralign="center" o:hrstd="t" o:hrnoshade="t" o:hr="t" fillcolor="black" stroked="f"/>
        </w:pict>
      </w:r>
    </w:p>
    <w:p w14:paraId="38B452F5"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14" w:name="faq15"/>
      <w:bookmarkEnd w:id="14"/>
      <w:r w:rsidRPr="00F51822">
        <w:rPr>
          <w:rFonts w:ascii="Roboto-Bold" w:eastAsia="Times New Roman" w:hAnsi="Roboto-Bold" w:cs="Times New Roman"/>
          <w:b/>
          <w:bCs/>
          <w:color w:val="1D1D1B"/>
          <w:sz w:val="30"/>
          <w:szCs w:val="30"/>
          <w:lang w:eastAsia="it-IT"/>
        </w:rPr>
        <w:t>15. È necessario presentare un piano aziendale da parte dei giovani imprenditori agricoli per accedere al mutuo?</w:t>
      </w:r>
    </w:p>
    <w:p w14:paraId="78DF5A04"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b/>
          <w:bCs/>
          <w:color w:val="1D1D1B"/>
          <w:sz w:val="27"/>
          <w:szCs w:val="27"/>
          <w:lang w:eastAsia="it-IT"/>
        </w:rPr>
        <w:t>No</w:t>
      </w:r>
      <w:r w:rsidRPr="00F51822">
        <w:rPr>
          <w:rFonts w:ascii="Roboto-Regular" w:eastAsia="Times New Roman" w:hAnsi="Roboto-Regular" w:cs="Times New Roman"/>
          <w:color w:val="1D1D1B"/>
          <w:sz w:val="27"/>
          <w:szCs w:val="27"/>
          <w:lang w:eastAsia="it-IT"/>
        </w:rPr>
        <w:t xml:space="preserve">. Per l'accesso al mutuo ipotecario è sufficiente possedere al momento della compilazione del </w:t>
      </w:r>
      <w:proofErr w:type="spellStart"/>
      <w:r w:rsidRPr="00F51822">
        <w:rPr>
          <w:rFonts w:ascii="Roboto-Regular" w:eastAsia="Times New Roman" w:hAnsi="Roboto-Regular" w:cs="Times New Roman"/>
          <w:color w:val="1D1D1B"/>
          <w:sz w:val="27"/>
          <w:szCs w:val="27"/>
          <w:lang w:eastAsia="it-IT"/>
        </w:rPr>
        <w:t>form</w:t>
      </w:r>
      <w:proofErr w:type="spellEnd"/>
      <w:r w:rsidRPr="00F51822">
        <w:rPr>
          <w:rFonts w:ascii="Roboto-Regular" w:eastAsia="Times New Roman" w:hAnsi="Roboto-Regular" w:cs="Times New Roman"/>
          <w:color w:val="1D1D1B"/>
          <w:sz w:val="27"/>
          <w:szCs w:val="27"/>
          <w:lang w:eastAsia="it-IT"/>
        </w:rPr>
        <w:t xml:space="preserve"> MDI, i requisiti soggettivi di "giovane imprenditore agricolo". Sul punto, si rinvia alla risposta n. 14.</w:t>
      </w:r>
    </w:p>
    <w:p w14:paraId="2B8D4391"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3E5A8D62">
          <v:rect id="_x0000_i1039" style="width:810pt;height:0" o:hrpct="0" o:hralign="center" o:hrstd="t" o:hrnoshade="t" o:hr="t" fillcolor="black" stroked="f"/>
        </w:pict>
      </w:r>
    </w:p>
    <w:p w14:paraId="6565CBBE"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15" w:name="faq16"/>
      <w:bookmarkEnd w:id="15"/>
      <w:r w:rsidRPr="00F51822">
        <w:rPr>
          <w:rFonts w:ascii="Roboto-Bold" w:eastAsia="Times New Roman" w:hAnsi="Roboto-Bold" w:cs="Times New Roman"/>
          <w:b/>
          <w:bCs/>
          <w:color w:val="1D1D1B"/>
          <w:sz w:val="30"/>
          <w:szCs w:val="30"/>
          <w:lang w:eastAsia="it-IT"/>
        </w:rPr>
        <w:t xml:space="preserve">16. Nel caso di presentazione della MDI da parte di società semplice con maggioranza giovani (quota/numerica etc.) e con i requisiti </w:t>
      </w:r>
      <w:r w:rsidRPr="00F51822">
        <w:rPr>
          <w:rFonts w:ascii="Roboto-Bold" w:eastAsia="Times New Roman" w:hAnsi="Roboto-Bold" w:cs="Times New Roman"/>
          <w:b/>
          <w:bCs/>
          <w:color w:val="1D1D1B"/>
          <w:sz w:val="30"/>
          <w:szCs w:val="30"/>
          <w:lang w:eastAsia="it-IT"/>
        </w:rPr>
        <w:lastRenderedPageBreak/>
        <w:t>richiesti e successiva aggiudicazione, l'agevolazione del pagamento rateizzato fino a 30 anni con ipoteca è garantito? in altre parole l'aggiudicazione comprende automaticamente tale agevolazione?</w:t>
      </w:r>
    </w:p>
    <w:p w14:paraId="0D462F76"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Al fine di poter accedere all'agevolazione di cui all'articolo 7 dei Criteri è necessario che, in fase di compilazione della MDI, venga </w:t>
      </w:r>
      <w:r w:rsidRPr="00F51822">
        <w:rPr>
          <w:rFonts w:ascii="Roboto-Regular" w:eastAsia="Times New Roman" w:hAnsi="Roboto-Regular" w:cs="Times New Roman"/>
          <w:b/>
          <w:bCs/>
          <w:color w:val="1D1D1B"/>
          <w:sz w:val="27"/>
          <w:szCs w:val="27"/>
          <w:lang w:eastAsia="it-IT"/>
        </w:rPr>
        <w:t>dichiarato</w:t>
      </w:r>
      <w:r w:rsidRPr="00F51822">
        <w:rPr>
          <w:rFonts w:ascii="Roboto-Regular" w:eastAsia="Times New Roman" w:hAnsi="Roboto-Regular" w:cs="Times New Roman"/>
          <w:color w:val="1D1D1B"/>
          <w:sz w:val="27"/>
          <w:szCs w:val="27"/>
          <w:lang w:eastAsia="it-IT"/>
        </w:rPr>
        <w:t> il possesso dei requisiti per l'accesso all'agevolazione, spuntando la specifica casella di controllo.</w:t>
      </w:r>
      <w:r w:rsidRPr="00F51822">
        <w:rPr>
          <w:rFonts w:ascii="Roboto-Regular" w:eastAsia="Times New Roman" w:hAnsi="Roboto-Regular" w:cs="Times New Roman"/>
          <w:color w:val="1D1D1B"/>
          <w:sz w:val="27"/>
          <w:szCs w:val="27"/>
          <w:lang w:eastAsia="it-IT"/>
        </w:rPr>
        <w:br/>
        <w:t>Successivamente all'espletamento delle procedure d'asta, qualora la società di giovani agricoltori dovesse risultare aggiudicataria del terreno, potrà decidere di richiedere il mutuo ipotecario.</w:t>
      </w:r>
      <w:r w:rsidRPr="00F51822">
        <w:rPr>
          <w:rFonts w:ascii="Roboto-Regular" w:eastAsia="Times New Roman" w:hAnsi="Roboto-Regular" w:cs="Times New Roman"/>
          <w:color w:val="1D1D1B"/>
          <w:sz w:val="27"/>
          <w:szCs w:val="27"/>
          <w:lang w:eastAsia="it-IT"/>
        </w:rPr>
        <w:br/>
        <w:t>In tal caso il mutuo verrà concesso, </w:t>
      </w:r>
      <w:r w:rsidRPr="00F51822">
        <w:rPr>
          <w:rFonts w:ascii="Roboto-Regular" w:eastAsia="Times New Roman" w:hAnsi="Roboto-Regular" w:cs="Times New Roman"/>
          <w:b/>
          <w:bCs/>
          <w:color w:val="1D1D1B"/>
          <w:sz w:val="27"/>
          <w:szCs w:val="27"/>
          <w:lang w:eastAsia="it-IT"/>
        </w:rPr>
        <w:t>previa verifica</w:t>
      </w:r>
      <w:r w:rsidRPr="00F51822">
        <w:rPr>
          <w:rFonts w:ascii="Roboto-Regular" w:eastAsia="Times New Roman" w:hAnsi="Roboto-Regular" w:cs="Times New Roman"/>
          <w:color w:val="1D1D1B"/>
          <w:sz w:val="27"/>
          <w:szCs w:val="27"/>
          <w:lang w:eastAsia="it-IT"/>
        </w:rPr>
        <w:t> della sussistenza dei requisiti dichiarati in sede di MDI.</w:t>
      </w:r>
    </w:p>
    <w:p w14:paraId="589789DF"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32EEB5DB">
          <v:rect id="_x0000_i1040" style="width:810pt;height:0" o:hrpct="0" o:hralign="center" o:hrstd="t" o:hrnoshade="t" o:hr="t" fillcolor="black" stroked="f"/>
        </w:pict>
      </w:r>
    </w:p>
    <w:p w14:paraId="48911F35"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16" w:name="faq17"/>
      <w:bookmarkEnd w:id="16"/>
      <w:r w:rsidRPr="00F51822">
        <w:rPr>
          <w:rFonts w:ascii="Roboto-Bold" w:eastAsia="Times New Roman" w:hAnsi="Roboto-Bold" w:cs="Times New Roman"/>
          <w:b/>
          <w:bCs/>
          <w:color w:val="1D1D1B"/>
          <w:sz w:val="30"/>
          <w:szCs w:val="30"/>
          <w:lang w:eastAsia="it-IT"/>
        </w:rPr>
        <w:t>17. A seguito dell'invio della MDI, i giovani imprenditori agricoli in possesso dei requisiti previsti per usufruire delle agevolazioni di cui all'articolo 7 dei Criteri, dovranno comunque versare il 10% del valore a base d'asta?</w:t>
      </w:r>
    </w:p>
    <w:p w14:paraId="0266FD03"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b/>
          <w:bCs/>
          <w:color w:val="1D1D1B"/>
          <w:sz w:val="27"/>
          <w:szCs w:val="27"/>
          <w:lang w:eastAsia="it-IT"/>
        </w:rPr>
        <w:t>Sì</w:t>
      </w:r>
      <w:r w:rsidRPr="00F51822">
        <w:rPr>
          <w:rFonts w:ascii="Roboto-Regular" w:eastAsia="Times New Roman" w:hAnsi="Roboto-Regular" w:cs="Times New Roman"/>
          <w:color w:val="1D1D1B"/>
          <w:sz w:val="27"/>
          <w:szCs w:val="27"/>
          <w:lang w:eastAsia="it-IT"/>
        </w:rPr>
        <w:t>. Come previsto dall'articolo 4 dei Criteri, le offerte di partecipazione alla procedura competitiva di vendita devono essere corredate del deposito cauzionale, pari al 10% del valore a base d'asta.</w:t>
      </w:r>
    </w:p>
    <w:p w14:paraId="44051DE1"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0AC35074">
          <v:rect id="_x0000_i1041" style="width:810pt;height:0" o:hrpct="0" o:hralign="center" o:hrstd="t" o:hrnoshade="t" o:hr="t" fillcolor="black" stroked="f"/>
        </w:pict>
      </w:r>
    </w:p>
    <w:p w14:paraId="135806A7"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17" w:name="faq18"/>
      <w:bookmarkEnd w:id="17"/>
      <w:r w:rsidRPr="00F51822">
        <w:rPr>
          <w:rFonts w:ascii="Roboto-Bold" w:eastAsia="Times New Roman" w:hAnsi="Roboto-Bold" w:cs="Times New Roman"/>
          <w:b/>
          <w:bCs/>
          <w:color w:val="1D1D1B"/>
          <w:sz w:val="30"/>
          <w:szCs w:val="30"/>
          <w:lang w:eastAsia="it-IT"/>
        </w:rPr>
        <w:t>18. Nel caso di aggiudicazione dell'asta in favore di giovane imprenditore agricolo che intende usufruire delle agevolazioni previste all'articolo 7 dei Criteri, l'Ismea finanzia il 100% dell'importo al quale è stato aggiudicato il terreno?</w:t>
      </w:r>
    </w:p>
    <w:p w14:paraId="3303EAD8"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Come previsto dai Criteri, in caso di aggiudicazione in favore di "giovane imprenditore agricolo", il pagamento del prezzo potrà avvenire ratealmente, dopo la verifica da parte di Ismea dei requisiti soggettivi dichiarati, con apposizione di ipoteca legale pari al 100% del valore del terreno posto a base d'asta.</w:t>
      </w:r>
      <w:r w:rsidRPr="00F51822">
        <w:rPr>
          <w:rFonts w:ascii="Roboto-Regular" w:eastAsia="Times New Roman" w:hAnsi="Roboto-Regular" w:cs="Times New Roman"/>
          <w:color w:val="1D1D1B"/>
          <w:sz w:val="27"/>
          <w:szCs w:val="27"/>
          <w:lang w:eastAsia="it-IT"/>
        </w:rPr>
        <w:br/>
        <w:t>In caso di aggiudicazione, il deposito cauzionale versato viene acquisito da Ismea come anticipo del prezzo di vendita e non è mai soggetto a restituzione.</w:t>
      </w:r>
      <w:r w:rsidRPr="00F51822">
        <w:rPr>
          <w:rFonts w:ascii="Roboto-Regular" w:eastAsia="Times New Roman" w:hAnsi="Roboto-Regular" w:cs="Times New Roman"/>
          <w:color w:val="1D1D1B"/>
          <w:sz w:val="27"/>
          <w:szCs w:val="27"/>
          <w:lang w:eastAsia="it-IT"/>
        </w:rPr>
        <w:br/>
        <w:t>È possibile rateizzare </w:t>
      </w:r>
      <w:r w:rsidRPr="00F51822">
        <w:rPr>
          <w:rFonts w:ascii="Roboto-Regular" w:eastAsia="Times New Roman" w:hAnsi="Roboto-Regular" w:cs="Times New Roman"/>
          <w:b/>
          <w:bCs/>
          <w:color w:val="1D1D1B"/>
          <w:sz w:val="27"/>
          <w:szCs w:val="27"/>
          <w:lang w:eastAsia="it-IT"/>
        </w:rPr>
        <w:t>fino al 100% del valore a base d'asta</w:t>
      </w:r>
      <w:r w:rsidRPr="00F51822">
        <w:rPr>
          <w:rFonts w:ascii="Roboto-Regular" w:eastAsia="Times New Roman" w:hAnsi="Roboto-Regular" w:cs="Times New Roman"/>
          <w:color w:val="1D1D1B"/>
          <w:sz w:val="27"/>
          <w:szCs w:val="27"/>
          <w:lang w:eastAsia="it-IT"/>
        </w:rPr>
        <w:t>.</w:t>
      </w:r>
      <w:r w:rsidRPr="00F51822">
        <w:rPr>
          <w:rFonts w:ascii="Roboto-Regular" w:eastAsia="Times New Roman" w:hAnsi="Roboto-Regular" w:cs="Times New Roman"/>
          <w:color w:val="1D1D1B"/>
          <w:sz w:val="27"/>
          <w:szCs w:val="27"/>
          <w:lang w:eastAsia="it-IT"/>
        </w:rPr>
        <w:br/>
      </w:r>
      <w:r w:rsidRPr="00F51822">
        <w:rPr>
          <w:rFonts w:ascii="Roboto-Regular" w:eastAsia="Times New Roman" w:hAnsi="Roboto-Regular" w:cs="Times New Roman"/>
          <w:color w:val="1D1D1B"/>
          <w:sz w:val="27"/>
          <w:szCs w:val="27"/>
          <w:lang w:eastAsia="it-IT"/>
        </w:rPr>
        <w:br/>
        <w:t>L'eventuale differenza tra il valore di aggiudicazione del terreno ed il valore a base d'asta dovrà essere versato dall'aggiudicatario in sede di stipula, al netto del deposito cauzionale.</w:t>
      </w:r>
    </w:p>
    <w:p w14:paraId="38552075"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lastRenderedPageBreak/>
        <w:pict w14:anchorId="01F226F8">
          <v:rect id="_x0000_i1042" style="width:810pt;height:0" o:hrpct="0" o:hralign="center" o:hrstd="t" o:hrnoshade="t" o:hr="t" fillcolor="black" stroked="f"/>
        </w:pict>
      </w:r>
    </w:p>
    <w:p w14:paraId="34CB06FD"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18" w:name="faq19"/>
      <w:bookmarkEnd w:id="18"/>
      <w:r w:rsidRPr="00F51822">
        <w:rPr>
          <w:rFonts w:ascii="Roboto-Bold" w:eastAsia="Times New Roman" w:hAnsi="Roboto-Bold" w:cs="Times New Roman"/>
          <w:b/>
          <w:bCs/>
          <w:color w:val="1D1D1B"/>
          <w:sz w:val="30"/>
          <w:szCs w:val="30"/>
          <w:lang w:eastAsia="it-IT"/>
        </w:rPr>
        <w:t>19. Come sono venduti i terreni?</w:t>
      </w:r>
    </w:p>
    <w:p w14:paraId="6BD7F39F"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I terreni sono venduti </w:t>
      </w:r>
      <w:r w:rsidRPr="00F51822">
        <w:rPr>
          <w:rFonts w:ascii="Roboto-Regular" w:eastAsia="Times New Roman" w:hAnsi="Roboto-Regular" w:cs="Times New Roman"/>
          <w:b/>
          <w:bCs/>
          <w:color w:val="1D1D1B"/>
          <w:sz w:val="27"/>
          <w:szCs w:val="27"/>
          <w:lang w:eastAsia="it-IT"/>
        </w:rPr>
        <w:t>a corpo e non a misura, nello stato di fatto e di diritto in cui si trovano</w:t>
      </w:r>
      <w:r w:rsidRPr="00F51822">
        <w:rPr>
          <w:rFonts w:ascii="Roboto-Regular" w:eastAsia="Times New Roman" w:hAnsi="Roboto-Regular" w:cs="Times New Roman"/>
          <w:color w:val="1D1D1B"/>
          <w:sz w:val="27"/>
          <w:szCs w:val="27"/>
          <w:lang w:eastAsia="it-IT"/>
        </w:rPr>
        <w:t>, con le relative accessioni e pertinenze, diritti e servitù attive e passive, oneri, canoni, vincoli esistenti anche non noti e non trascritti, senza alcun obbligo da parte di ISMEA di provvedere ad opere di manutenzione, regolarizzazione, sgombero o smaltimento di materiali o rifiuti di qualsiasi genere eventualmente presenti in loco.</w:t>
      </w:r>
      <w:r w:rsidRPr="00F51822">
        <w:rPr>
          <w:rFonts w:ascii="Roboto-Regular" w:eastAsia="Times New Roman" w:hAnsi="Roboto-Regular" w:cs="Times New Roman"/>
          <w:color w:val="1D1D1B"/>
          <w:sz w:val="27"/>
          <w:szCs w:val="27"/>
          <w:lang w:eastAsia="it-IT"/>
        </w:rPr>
        <w:br/>
      </w:r>
      <w:r w:rsidRPr="00F51822">
        <w:rPr>
          <w:rFonts w:ascii="Roboto-Regular" w:eastAsia="Times New Roman" w:hAnsi="Roboto-Regular" w:cs="Times New Roman"/>
          <w:color w:val="1D1D1B"/>
          <w:sz w:val="27"/>
          <w:szCs w:val="27"/>
          <w:lang w:eastAsia="it-IT"/>
        </w:rPr>
        <w:br/>
        <w:t>Nella vendita, a cancelli aperti, è garantita la consistenza del fondo nel rispetto dei dati catastali e non lo stato di fatto degli eventuali fabbricati e delle colture presenti.</w:t>
      </w:r>
      <w:r w:rsidRPr="00F51822">
        <w:rPr>
          <w:rFonts w:ascii="Roboto-Regular" w:eastAsia="Times New Roman" w:hAnsi="Roboto-Regular" w:cs="Times New Roman"/>
          <w:color w:val="1D1D1B"/>
          <w:sz w:val="27"/>
          <w:szCs w:val="27"/>
          <w:lang w:eastAsia="it-IT"/>
        </w:rPr>
        <w:br/>
      </w:r>
      <w:r w:rsidRPr="00F51822">
        <w:rPr>
          <w:rFonts w:ascii="Roboto-Regular" w:eastAsia="Times New Roman" w:hAnsi="Roboto-Regular" w:cs="Times New Roman"/>
          <w:color w:val="1D1D1B"/>
          <w:sz w:val="27"/>
          <w:szCs w:val="27"/>
          <w:lang w:eastAsia="it-IT"/>
        </w:rPr>
        <w:br/>
        <w:t>Eventuali attività per il rilascio del fondo sono indicate nella scheda tecnica (Rilascio eseguito o Rilascio da eseguire). ISMEA supporterà, su richiesta, l'aggiudicatario nell'espletamento delle attività esecutive.</w:t>
      </w:r>
      <w:r w:rsidRPr="00F51822">
        <w:rPr>
          <w:rFonts w:ascii="Roboto-Regular" w:eastAsia="Times New Roman" w:hAnsi="Roboto-Regular" w:cs="Times New Roman"/>
          <w:color w:val="1D1D1B"/>
          <w:sz w:val="27"/>
          <w:szCs w:val="27"/>
          <w:lang w:eastAsia="it-IT"/>
        </w:rPr>
        <w:br/>
      </w:r>
      <w:r w:rsidRPr="00F51822">
        <w:rPr>
          <w:rFonts w:ascii="Roboto-Regular" w:eastAsia="Times New Roman" w:hAnsi="Roboto-Regular" w:cs="Times New Roman"/>
          <w:color w:val="1D1D1B"/>
          <w:sz w:val="27"/>
          <w:szCs w:val="27"/>
          <w:lang w:eastAsia="it-IT"/>
        </w:rPr>
        <w:br/>
        <w:t>Prima di procedere con la stipula, </w:t>
      </w:r>
      <w:r w:rsidRPr="00F51822">
        <w:rPr>
          <w:rFonts w:ascii="Roboto-Regular" w:eastAsia="Times New Roman" w:hAnsi="Roboto-Regular" w:cs="Times New Roman"/>
          <w:b/>
          <w:bCs/>
          <w:color w:val="1D1D1B"/>
          <w:sz w:val="27"/>
          <w:szCs w:val="27"/>
          <w:lang w:eastAsia="it-IT"/>
        </w:rPr>
        <w:t>l'aggiudicatario dovrà provvedere</w:t>
      </w:r>
      <w:r w:rsidRPr="00F51822">
        <w:rPr>
          <w:rFonts w:ascii="Roboto-Regular" w:eastAsia="Times New Roman" w:hAnsi="Roboto-Regular" w:cs="Times New Roman"/>
          <w:color w:val="1D1D1B"/>
          <w:sz w:val="27"/>
          <w:szCs w:val="27"/>
          <w:lang w:eastAsia="it-IT"/>
        </w:rPr>
        <w:t> ad effettuare le regolarizzazioni necessarie per procedere alla sottoscrizione dell'atto di vendita.</w:t>
      </w:r>
    </w:p>
    <w:p w14:paraId="56AA0130"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41CDADBE">
          <v:rect id="_x0000_i1043" style="width:810pt;height:0" o:hrpct="0" o:hralign="center" o:hrstd="t" o:hrnoshade="t" o:hr="t" fillcolor="black" stroked="f"/>
        </w:pict>
      </w:r>
    </w:p>
    <w:p w14:paraId="52FC73F7"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19" w:name="faq20"/>
      <w:bookmarkEnd w:id="19"/>
      <w:r w:rsidRPr="00F51822">
        <w:rPr>
          <w:rFonts w:ascii="Roboto-Bold" w:eastAsia="Times New Roman" w:hAnsi="Roboto-Bold" w:cs="Times New Roman"/>
          <w:b/>
          <w:bCs/>
          <w:color w:val="1D1D1B"/>
          <w:sz w:val="30"/>
          <w:szCs w:val="30"/>
          <w:lang w:eastAsia="it-IT"/>
        </w:rPr>
        <w:t>20. Nel caso in cui debba essere eseguito il rilascio del fondo, in cosa consiste il supporto di ISMEA nell'espletamento delle attività esecutive?</w:t>
      </w:r>
    </w:p>
    <w:p w14:paraId="39F9A94A"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Su richiesta e per conto dell'aggiudicatario, ISMEA curerà le operazioni di rilascio del terreno, prima della stipula del contratto di vendita. La vendita avverrà nello stato di fatto e di diritto in cui si trova il terreno al momento del rilascio senza che alcuna eccezione di sorta possa essere opposta a ISMEA. Sul punto si rinvia alla risposta n. 19.</w:t>
      </w:r>
    </w:p>
    <w:p w14:paraId="39E05E90"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0A8F2DF7">
          <v:rect id="_x0000_i1044" style="width:810pt;height:0" o:hrpct="0" o:hralign="center" o:hrstd="t" o:hrnoshade="t" o:hr="t" fillcolor="black" stroked="f"/>
        </w:pict>
      </w:r>
    </w:p>
    <w:p w14:paraId="6F989C9E"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20" w:name="faq21"/>
      <w:bookmarkEnd w:id="20"/>
      <w:r w:rsidRPr="00F51822">
        <w:rPr>
          <w:rFonts w:ascii="Roboto-Bold" w:eastAsia="Times New Roman" w:hAnsi="Roboto-Bold" w:cs="Times New Roman"/>
          <w:b/>
          <w:bCs/>
          <w:color w:val="1D1D1B"/>
          <w:sz w:val="30"/>
          <w:szCs w:val="30"/>
          <w:lang w:eastAsia="it-IT"/>
        </w:rPr>
        <w:t>21. Quando è prevista la presa in possesso del fondo da parte dell'aggiudicatario?</w:t>
      </w:r>
    </w:p>
    <w:p w14:paraId="4CBD3F3A"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Le attività relative al rilascio del fondo sono indicate nella scheda tecnica dei terreni.</w:t>
      </w:r>
      <w:r w:rsidRPr="00F51822">
        <w:rPr>
          <w:rFonts w:ascii="Roboto-Regular" w:eastAsia="Times New Roman" w:hAnsi="Roboto-Regular" w:cs="Times New Roman"/>
          <w:color w:val="1D1D1B"/>
          <w:sz w:val="27"/>
          <w:szCs w:val="27"/>
          <w:lang w:eastAsia="it-IT"/>
        </w:rPr>
        <w:br/>
      </w:r>
      <w:r w:rsidRPr="00F51822">
        <w:rPr>
          <w:rFonts w:ascii="Roboto-Regular" w:eastAsia="Times New Roman" w:hAnsi="Roboto-Regular" w:cs="Times New Roman"/>
          <w:color w:val="1D1D1B"/>
          <w:sz w:val="27"/>
          <w:szCs w:val="27"/>
          <w:lang w:eastAsia="it-IT"/>
        </w:rPr>
        <w:br/>
        <w:t xml:space="preserve">Nel caso di terreno con "Rilascio da eseguire", ISMEA, una volta espletate su </w:t>
      </w:r>
      <w:r w:rsidRPr="00F51822">
        <w:rPr>
          <w:rFonts w:ascii="Roboto-Regular" w:eastAsia="Times New Roman" w:hAnsi="Roboto-Regular" w:cs="Times New Roman"/>
          <w:color w:val="1D1D1B"/>
          <w:sz w:val="27"/>
          <w:szCs w:val="27"/>
          <w:lang w:eastAsia="it-IT"/>
        </w:rPr>
        <w:lastRenderedPageBreak/>
        <w:t>richiesta dell'aggiudicatario le attività esecutive, </w:t>
      </w:r>
      <w:r w:rsidRPr="00F51822">
        <w:rPr>
          <w:rFonts w:ascii="Roboto-Regular" w:eastAsia="Times New Roman" w:hAnsi="Roboto-Regular" w:cs="Times New Roman"/>
          <w:b/>
          <w:bCs/>
          <w:color w:val="1D1D1B"/>
          <w:sz w:val="27"/>
          <w:szCs w:val="27"/>
          <w:lang w:eastAsia="it-IT"/>
        </w:rPr>
        <w:t>sottoscriverà un contratto preliminare di vendita</w:t>
      </w:r>
      <w:r w:rsidRPr="00F51822">
        <w:rPr>
          <w:rFonts w:ascii="Roboto-Regular" w:eastAsia="Times New Roman" w:hAnsi="Roboto-Regular" w:cs="Times New Roman"/>
          <w:color w:val="1D1D1B"/>
          <w:sz w:val="27"/>
          <w:szCs w:val="27"/>
          <w:lang w:eastAsia="it-IT"/>
        </w:rPr>
        <w:t>, per il tempo strettamente necessario ad eseguire le operazioni propedeutiche alla stipula dell'atto.</w:t>
      </w:r>
      <w:r w:rsidRPr="00F51822">
        <w:rPr>
          <w:rFonts w:ascii="Roboto-Regular" w:eastAsia="Times New Roman" w:hAnsi="Roboto-Regular" w:cs="Times New Roman"/>
          <w:color w:val="1D1D1B"/>
          <w:sz w:val="27"/>
          <w:szCs w:val="27"/>
          <w:lang w:eastAsia="it-IT"/>
        </w:rPr>
        <w:br/>
      </w:r>
      <w:r w:rsidRPr="00F51822">
        <w:rPr>
          <w:rFonts w:ascii="Roboto-Regular" w:eastAsia="Times New Roman" w:hAnsi="Roboto-Regular" w:cs="Times New Roman"/>
          <w:color w:val="1D1D1B"/>
          <w:sz w:val="27"/>
          <w:szCs w:val="27"/>
          <w:lang w:eastAsia="it-IT"/>
        </w:rPr>
        <w:br/>
        <w:t>Nel caso di terreno con "Rilascio eseguito", ISMEA si attiverà per l'immissione in possesso sul fondo dell'aggiudicatario, sottoscrivendo, qualora non sia possibile procedere direttamente alla vendita del bene, </w:t>
      </w:r>
      <w:r w:rsidRPr="00F51822">
        <w:rPr>
          <w:rFonts w:ascii="Roboto-Regular" w:eastAsia="Times New Roman" w:hAnsi="Roboto-Regular" w:cs="Times New Roman"/>
          <w:b/>
          <w:bCs/>
          <w:color w:val="1D1D1B"/>
          <w:sz w:val="27"/>
          <w:szCs w:val="27"/>
          <w:lang w:eastAsia="it-IT"/>
        </w:rPr>
        <w:t>un contratto preliminare di vendita</w:t>
      </w:r>
      <w:r w:rsidRPr="00F51822">
        <w:rPr>
          <w:rFonts w:ascii="Roboto-Regular" w:eastAsia="Times New Roman" w:hAnsi="Roboto-Regular" w:cs="Times New Roman"/>
          <w:color w:val="1D1D1B"/>
          <w:sz w:val="27"/>
          <w:szCs w:val="27"/>
          <w:lang w:eastAsia="it-IT"/>
        </w:rPr>
        <w:t> per il tempo strettamente necessario ad eseguire le operazioni propedeutiche alla stipula dell'atto.</w:t>
      </w:r>
      <w:r w:rsidRPr="00F51822">
        <w:rPr>
          <w:rFonts w:ascii="Roboto-Regular" w:eastAsia="Times New Roman" w:hAnsi="Roboto-Regular" w:cs="Times New Roman"/>
          <w:color w:val="1D1D1B"/>
          <w:sz w:val="27"/>
          <w:szCs w:val="27"/>
          <w:lang w:eastAsia="it-IT"/>
        </w:rPr>
        <w:br/>
      </w:r>
      <w:r w:rsidRPr="00F51822">
        <w:rPr>
          <w:rFonts w:ascii="Roboto-Regular" w:eastAsia="Times New Roman" w:hAnsi="Roboto-Regular" w:cs="Times New Roman"/>
          <w:color w:val="1D1D1B"/>
          <w:sz w:val="27"/>
          <w:szCs w:val="27"/>
          <w:lang w:eastAsia="it-IT"/>
        </w:rPr>
        <w:br/>
        <w:t>Per "Rilascio eseguito" si intende che il terreno è libero o condotto da soggetto incaricato da Ismea con compiti di custodia temporanea del fondo.</w:t>
      </w:r>
    </w:p>
    <w:p w14:paraId="132F6838"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31E32257">
          <v:rect id="_x0000_i1045" style="width:810pt;height:0" o:hrpct="0" o:hralign="center" o:hrstd="t" o:hrnoshade="t" o:hr="t" fillcolor="black" stroked="f"/>
        </w:pict>
      </w:r>
    </w:p>
    <w:p w14:paraId="1CBDDF26"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21" w:name="faq22"/>
      <w:bookmarkEnd w:id="21"/>
      <w:r w:rsidRPr="00F51822">
        <w:rPr>
          <w:rFonts w:ascii="Roboto-Bold" w:eastAsia="Times New Roman" w:hAnsi="Roboto-Bold" w:cs="Times New Roman"/>
          <w:b/>
          <w:bCs/>
          <w:color w:val="1D1D1B"/>
          <w:sz w:val="30"/>
          <w:szCs w:val="30"/>
          <w:lang w:eastAsia="it-IT"/>
        </w:rPr>
        <w:t>22. A seguito della procedura di vendita per asta, è possibile esercitare il diritto di prelazione?</w:t>
      </w:r>
    </w:p>
    <w:p w14:paraId="3B266E20"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b/>
          <w:bCs/>
          <w:color w:val="1D1D1B"/>
          <w:sz w:val="27"/>
          <w:szCs w:val="27"/>
          <w:lang w:eastAsia="it-IT"/>
        </w:rPr>
        <w:t>No</w:t>
      </w:r>
      <w:r w:rsidRPr="00F51822">
        <w:rPr>
          <w:rFonts w:ascii="Roboto-Regular" w:eastAsia="Times New Roman" w:hAnsi="Roboto-Regular" w:cs="Times New Roman"/>
          <w:color w:val="1D1D1B"/>
          <w:sz w:val="27"/>
          <w:szCs w:val="27"/>
          <w:lang w:eastAsia="it-IT"/>
        </w:rPr>
        <w:t>. Ai sensi dell'art.13, comma 4 quater, del citato D.L. 193/2016, il diritto di prelazione agraria non si applica alla vendita dei terreni ISMEA.</w:t>
      </w:r>
    </w:p>
    <w:p w14:paraId="4C5B99BE"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71A933A0">
          <v:rect id="_x0000_i1046" style="width:810pt;height:0" o:hrpct="0" o:hralign="center" o:hrstd="t" o:hrnoshade="t" o:hr="t" fillcolor="black" stroked="f"/>
        </w:pict>
      </w:r>
    </w:p>
    <w:p w14:paraId="7125D8E0"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22" w:name="faq23"/>
      <w:bookmarkEnd w:id="22"/>
      <w:r w:rsidRPr="00F51822">
        <w:rPr>
          <w:rFonts w:ascii="Roboto-Bold" w:eastAsia="Times New Roman" w:hAnsi="Roboto-Bold" w:cs="Times New Roman"/>
          <w:b/>
          <w:bCs/>
          <w:color w:val="1D1D1B"/>
          <w:sz w:val="30"/>
          <w:szCs w:val="30"/>
          <w:lang w:eastAsia="it-IT"/>
        </w:rPr>
        <w:t>23. Il rogito notarile ed il pagamento avvengono ad avvenuto rilascio effettivo del fondo?</w:t>
      </w:r>
    </w:p>
    <w:p w14:paraId="53FDF4D2"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Qualora non fosse possibile procedere direttamente alla stipula dell'atto notarile con contestuale pagamento del dovuto, Ismea sottoscriverà con l'aggiudicatario un contratto preliminare di vendita ed affiderà allo stesso la custodia del fondo per il tempo strettamente necessario ad effettuare delle operazioni propedeutiche alla stipula dell'atto di vendita.</w:t>
      </w:r>
    </w:p>
    <w:p w14:paraId="50A60869"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032E8108">
          <v:rect id="_x0000_i1047" style="width:810pt;height:0" o:hrpct="0" o:hralign="center" o:hrstd="t" o:hrnoshade="t" o:hr="t" fillcolor="black" stroked="f"/>
        </w:pict>
      </w:r>
    </w:p>
    <w:p w14:paraId="0C9D821C"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23" w:name="faq24"/>
      <w:bookmarkEnd w:id="23"/>
      <w:r w:rsidRPr="00F51822">
        <w:rPr>
          <w:rFonts w:ascii="Roboto-Bold" w:eastAsia="Times New Roman" w:hAnsi="Roboto-Bold" w:cs="Times New Roman"/>
          <w:b/>
          <w:bCs/>
          <w:color w:val="1D1D1B"/>
          <w:sz w:val="30"/>
          <w:szCs w:val="30"/>
          <w:lang w:eastAsia="it-IT"/>
        </w:rPr>
        <w:t>24. Nel caso intendessi accedere ad un finanziamento bancario per acquistare un terreno presente nella BTA, posso avvalermi delle Garanzie dirette Ismea?</w:t>
      </w:r>
    </w:p>
    <w:p w14:paraId="1195171C"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b/>
          <w:bCs/>
          <w:color w:val="1D1D1B"/>
          <w:sz w:val="27"/>
          <w:szCs w:val="27"/>
          <w:lang w:eastAsia="it-IT"/>
        </w:rPr>
        <w:t>Sì</w:t>
      </w:r>
      <w:r w:rsidRPr="00F51822">
        <w:rPr>
          <w:rFonts w:ascii="Roboto-Regular" w:eastAsia="Times New Roman" w:hAnsi="Roboto-Regular" w:cs="Times New Roman"/>
          <w:color w:val="1D1D1B"/>
          <w:sz w:val="27"/>
          <w:szCs w:val="27"/>
          <w:lang w:eastAsia="it-IT"/>
        </w:rPr>
        <w:t>, purché siano rispettate le condizioni per l'accesso alla garanzia diretta ISMEA. Sul punto, si invita a consultare la pagina web dedicata </w:t>
      </w:r>
      <w:hyperlink r:id="rId33" w:tgtFrame="_blank" w:tooltip=" (Questo collegamento aprirà una nuova finestra)" w:history="1">
        <w:r w:rsidRPr="00F51822">
          <w:rPr>
            <w:rFonts w:ascii="Roboto-Regular" w:eastAsia="Times New Roman" w:hAnsi="Roboto-Regular" w:cs="Times New Roman"/>
            <w:color w:val="428BCA"/>
            <w:sz w:val="27"/>
            <w:szCs w:val="27"/>
            <w:lang w:eastAsia="it-IT"/>
          </w:rPr>
          <w:t>http://www.ismea.it/flex/cm/pages/ServeBLOB.php/L/IT/IDPagina/113</w:t>
        </w:r>
      </w:hyperlink>
    </w:p>
    <w:p w14:paraId="1FA443B9"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lastRenderedPageBreak/>
        <w:pict w14:anchorId="2A18C5C8">
          <v:rect id="_x0000_i1048" style="width:810pt;height:0" o:hrpct="0" o:hralign="center" o:hrstd="t" o:hrnoshade="t" o:hr="t" fillcolor="black" stroked="f"/>
        </w:pict>
      </w:r>
    </w:p>
    <w:p w14:paraId="7BC6CCAC"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24" w:name="faq25"/>
      <w:bookmarkEnd w:id="24"/>
      <w:r w:rsidRPr="00F51822">
        <w:rPr>
          <w:rFonts w:ascii="Roboto-Bold" w:eastAsia="Times New Roman" w:hAnsi="Roboto-Bold" w:cs="Times New Roman"/>
          <w:b/>
          <w:bCs/>
          <w:color w:val="1D1D1B"/>
          <w:sz w:val="30"/>
          <w:szCs w:val="30"/>
          <w:lang w:eastAsia="it-IT"/>
        </w:rPr>
        <w:t>25. Come mai dopo essermi registrato alla Banca nazionale delle Terre Agricole non riesco ad accedere usando il mio username e la mia password?</w:t>
      </w:r>
    </w:p>
    <w:p w14:paraId="14A6D2BB"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L'accesso non è consentito se non è stata completata l'iscrizione al sito Ismea.</w:t>
      </w:r>
      <w:r w:rsidRPr="00F51822">
        <w:rPr>
          <w:rFonts w:ascii="Roboto-Regular" w:eastAsia="Times New Roman" w:hAnsi="Roboto-Regular" w:cs="Times New Roman"/>
          <w:color w:val="1D1D1B"/>
          <w:sz w:val="27"/>
          <w:szCs w:val="27"/>
          <w:lang w:eastAsia="it-IT"/>
        </w:rPr>
        <w:br/>
        <w:t>Per effettuare l'iscrizione è necessario eseguire correttamente i seguenti passaggi:</w:t>
      </w:r>
    </w:p>
    <w:p w14:paraId="5EEF074E" w14:textId="77777777" w:rsidR="00F51822" w:rsidRPr="00F51822" w:rsidRDefault="00F51822" w:rsidP="00E71190">
      <w:pPr>
        <w:numPr>
          <w:ilvl w:val="0"/>
          <w:numId w:val="5"/>
        </w:numPr>
        <w:shd w:val="clear" w:color="auto" w:fill="FFFFFF"/>
        <w:spacing w:before="100" w:beforeAutospacing="1" w:after="100" w:afterAutospacing="1" w:line="240" w:lineRule="auto"/>
        <w:ind w:firstLine="0"/>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accedere alla pagina Registrazione al sito Ismea, cliccando sul seguente link;</w:t>
      </w:r>
    </w:p>
    <w:p w14:paraId="12F81E18" w14:textId="77777777" w:rsidR="00F51822" w:rsidRPr="00F51822" w:rsidRDefault="00F51822" w:rsidP="00E71190">
      <w:pPr>
        <w:numPr>
          <w:ilvl w:val="0"/>
          <w:numId w:val="5"/>
        </w:numPr>
        <w:shd w:val="clear" w:color="auto" w:fill="FFFFFF"/>
        <w:spacing w:before="100" w:beforeAutospacing="1" w:after="100" w:afterAutospacing="1" w:line="240" w:lineRule="auto"/>
        <w:ind w:firstLine="0"/>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compilare i moduli inserendo i dati richiesti e quindi cliccare sul pulsante Registrati in fondo all'ultima pagina;</w:t>
      </w:r>
    </w:p>
    <w:p w14:paraId="53A741A1" w14:textId="77777777" w:rsidR="00F51822" w:rsidRPr="00F51822" w:rsidRDefault="00F51822" w:rsidP="00E71190">
      <w:pPr>
        <w:numPr>
          <w:ilvl w:val="0"/>
          <w:numId w:val="5"/>
        </w:numPr>
        <w:shd w:val="clear" w:color="auto" w:fill="FFFFFF"/>
        <w:spacing w:before="100" w:beforeAutospacing="1" w:after="100" w:afterAutospacing="1" w:line="240" w:lineRule="auto"/>
        <w:ind w:firstLine="0"/>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verificare di aver ricevuto una mail con il seguente oggetto: Conferma il tuo indirizzo di posta elettronica e quindi cliccare sul link riportato nella stessa mail per completare l'iscrizione.</w:t>
      </w:r>
    </w:p>
    <w:p w14:paraId="528D9F32"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Conseguentemente alla corretta effettuazione dei passaggi sopra citati, l'utente riceverà la mail di conferma dell'avvenuta iscrizione e potrà accedere alla Banca nazionale delle Terre Agricole utilizzando le credenziali (username e password) indicate al momento della registrazione.</w:t>
      </w:r>
      <w:r w:rsidRPr="00F51822">
        <w:rPr>
          <w:rFonts w:ascii="Roboto-Regular" w:eastAsia="Times New Roman" w:hAnsi="Roboto-Regular" w:cs="Times New Roman"/>
          <w:color w:val="1D1D1B"/>
          <w:sz w:val="27"/>
          <w:szCs w:val="27"/>
          <w:lang w:eastAsia="it-IT"/>
        </w:rPr>
        <w:br/>
        <w:t>Nel caso in cui si riscontrassero ulteriori difficoltà nella registrazione, è possibile contattare l'Ufficio Relazioni con il Pubblico Ismea.</w:t>
      </w:r>
    </w:p>
    <w:p w14:paraId="1E21159C"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13685424">
          <v:rect id="_x0000_i1049" style="width:810pt;height:0" o:hrpct="0" o:hralign="center" o:hrstd="t" o:hrnoshade="t" o:hr="t" fillcolor="black" stroked="f"/>
        </w:pict>
      </w:r>
    </w:p>
    <w:p w14:paraId="7646D058" w14:textId="77777777" w:rsidR="00F51822" w:rsidRPr="00F51822" w:rsidRDefault="00F51822" w:rsidP="00E71190">
      <w:pPr>
        <w:shd w:val="clear" w:color="auto" w:fill="FFFFFF"/>
        <w:spacing w:before="300" w:after="150" w:line="240" w:lineRule="auto"/>
        <w:jc w:val="both"/>
        <w:outlineLvl w:val="1"/>
        <w:rPr>
          <w:rFonts w:ascii="Roboto-Bold" w:eastAsia="Times New Roman" w:hAnsi="Roboto-Bold" w:cs="Times New Roman"/>
          <w:b/>
          <w:bCs/>
          <w:color w:val="1D1D1B"/>
          <w:sz w:val="30"/>
          <w:szCs w:val="30"/>
          <w:lang w:eastAsia="it-IT"/>
        </w:rPr>
      </w:pPr>
      <w:bookmarkStart w:id="25" w:name="faq26"/>
      <w:bookmarkEnd w:id="25"/>
      <w:r w:rsidRPr="00F51822">
        <w:rPr>
          <w:rFonts w:ascii="Roboto-Bold" w:eastAsia="Times New Roman" w:hAnsi="Roboto-Bold" w:cs="Times New Roman"/>
          <w:b/>
          <w:bCs/>
          <w:color w:val="1D1D1B"/>
          <w:sz w:val="30"/>
          <w:szCs w:val="30"/>
          <w:lang w:eastAsia="it-IT"/>
        </w:rPr>
        <w:t>26. In caso di rinuncia all'acquisto da parte dell'aggiudicatario si procede con lo scorrimento della graduatoria?</w:t>
      </w:r>
    </w:p>
    <w:p w14:paraId="15B3B589" w14:textId="77777777" w:rsidR="00F51822" w:rsidRPr="00F51822" w:rsidRDefault="00F51822" w:rsidP="00E71190">
      <w:pPr>
        <w:shd w:val="clear" w:color="auto" w:fill="FFFFFF"/>
        <w:spacing w:before="100" w:beforeAutospacing="1" w:after="600" w:line="240" w:lineRule="auto"/>
        <w:jc w:val="both"/>
        <w:rPr>
          <w:rFonts w:ascii="Roboto-Regular" w:eastAsia="Times New Roman" w:hAnsi="Roboto-Regular" w:cs="Times New Roman"/>
          <w:color w:val="1D1D1B"/>
          <w:sz w:val="27"/>
          <w:szCs w:val="27"/>
          <w:lang w:eastAsia="it-IT"/>
        </w:rPr>
      </w:pPr>
      <w:r w:rsidRPr="00F51822">
        <w:rPr>
          <w:rFonts w:ascii="Roboto-Regular" w:eastAsia="Times New Roman" w:hAnsi="Roboto-Regular" w:cs="Times New Roman"/>
          <w:color w:val="1D1D1B"/>
          <w:sz w:val="27"/>
          <w:szCs w:val="27"/>
          <w:lang w:eastAsia="it-IT"/>
        </w:rPr>
        <w:t>La graduatoria in base a quanto riportato all'articolo 4 dei Criteri ha validità due anni dalla data di approvazione, pertanto in caso di rinuncia dell'aggiudicatario si procederà alla verifica dei requisiti ed all'aggiudicazione nei confronti del soggetto utilmente collocato in graduatoria.</w:t>
      </w:r>
    </w:p>
    <w:p w14:paraId="2A47FC19" w14:textId="77777777" w:rsidR="00F51822" w:rsidRPr="00F51822" w:rsidRDefault="00516A45" w:rsidP="00E71190">
      <w:pPr>
        <w:spacing w:before="300" w:after="30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w14:anchorId="2470A253">
          <v:rect id="_x0000_i1050" style="width:810pt;height:0" o:hrpct="0" o:hralign="center" o:hrstd="t" o:hrnoshade="t" o:hr="t" fillcolor="black" stroked="f"/>
        </w:pict>
      </w:r>
    </w:p>
    <w:p w14:paraId="65150410" w14:textId="4FA5D400" w:rsidR="002062F8" w:rsidRDefault="00F51822" w:rsidP="00E71190">
      <w:pPr>
        <w:spacing w:line="240" w:lineRule="auto"/>
        <w:jc w:val="both"/>
      </w:pPr>
      <w:r w:rsidRPr="00F51822">
        <w:rPr>
          <w:rFonts w:ascii="Roboto-Regular" w:eastAsia="Times New Roman" w:hAnsi="Roboto-Regular" w:cs="Times New Roman"/>
          <w:color w:val="000000"/>
          <w:sz w:val="27"/>
          <w:szCs w:val="27"/>
          <w:lang w:eastAsia="it-IT"/>
        </w:rPr>
        <w:br/>
      </w:r>
      <w:r w:rsidRPr="00F51822">
        <w:rPr>
          <w:rFonts w:ascii="Roboto-Regular" w:eastAsia="Times New Roman" w:hAnsi="Roboto-Regular" w:cs="Times New Roman"/>
          <w:color w:val="000000"/>
          <w:sz w:val="27"/>
          <w:szCs w:val="27"/>
          <w:lang w:eastAsia="it-IT"/>
        </w:rPr>
        <w:br/>
      </w:r>
      <w:r w:rsidRPr="00F51822">
        <w:rPr>
          <w:rFonts w:ascii="Roboto-Regular" w:eastAsia="Times New Roman" w:hAnsi="Roboto-Regular" w:cs="Times New Roman"/>
          <w:color w:val="000000"/>
          <w:sz w:val="27"/>
          <w:szCs w:val="27"/>
          <w:lang w:eastAsia="it-IT"/>
        </w:rPr>
        <w:br/>
      </w:r>
      <w:r w:rsidRPr="00F51822">
        <w:rPr>
          <w:rFonts w:ascii="Roboto-Regular" w:eastAsia="Times New Roman" w:hAnsi="Roboto-Regular" w:cs="Times New Roman"/>
          <w:color w:val="000000"/>
          <w:sz w:val="27"/>
          <w:szCs w:val="27"/>
          <w:lang w:eastAsia="it-IT"/>
        </w:rPr>
        <w:br/>
      </w:r>
      <w:r w:rsidRPr="00F51822">
        <w:rPr>
          <w:rFonts w:ascii="Roboto-Regular" w:eastAsia="Times New Roman" w:hAnsi="Roboto-Regular" w:cs="Times New Roman"/>
          <w:color w:val="000000"/>
          <w:sz w:val="27"/>
          <w:szCs w:val="27"/>
          <w:lang w:eastAsia="it-IT"/>
        </w:rPr>
        <w:br/>
      </w:r>
    </w:p>
    <w:sectPr w:rsidR="002062F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Regular">
    <w:altName w:val="Arial"/>
    <w:panose1 w:val="00000000000000000000"/>
    <w:charset w:val="00"/>
    <w:family w:val="roman"/>
    <w:notTrueType/>
    <w:pitch w:val="default"/>
  </w:font>
  <w:font w:name="Roboto-Bold">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D3ABA"/>
    <w:multiLevelType w:val="multilevel"/>
    <w:tmpl w:val="568CB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E146F7"/>
    <w:multiLevelType w:val="multilevel"/>
    <w:tmpl w:val="5F38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A31BC9"/>
    <w:multiLevelType w:val="multilevel"/>
    <w:tmpl w:val="65FE2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3A0185"/>
    <w:multiLevelType w:val="multilevel"/>
    <w:tmpl w:val="E38AB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BD2F70"/>
    <w:multiLevelType w:val="multilevel"/>
    <w:tmpl w:val="14D2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822"/>
    <w:rsid w:val="002062F8"/>
    <w:rsid w:val="00516A45"/>
    <w:rsid w:val="00D15E02"/>
    <w:rsid w:val="00E71190"/>
    <w:rsid w:val="00F518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DFE8D"/>
  <w15:chartTrackingRefBased/>
  <w15:docId w15:val="{6FA19793-C25B-4EDF-8064-BD29ECE60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4171146">
      <w:bodyDiv w:val="1"/>
      <w:marLeft w:val="0"/>
      <w:marRight w:val="0"/>
      <w:marTop w:val="0"/>
      <w:marBottom w:val="0"/>
      <w:divBdr>
        <w:top w:val="none" w:sz="0" w:space="0" w:color="auto"/>
        <w:left w:val="none" w:sz="0" w:space="0" w:color="auto"/>
        <w:bottom w:val="none" w:sz="0" w:space="0" w:color="auto"/>
        <w:right w:val="none" w:sz="0" w:space="0" w:color="auto"/>
      </w:divBdr>
      <w:divsChild>
        <w:div w:id="711079358">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mea.it/banca-delle-terre/faq" TargetMode="External"/><Relationship Id="rId13" Type="http://schemas.openxmlformats.org/officeDocument/2006/relationships/hyperlink" Target="http://www.ismea.it/banca-delle-terre/faq" TargetMode="External"/><Relationship Id="rId18" Type="http://schemas.openxmlformats.org/officeDocument/2006/relationships/hyperlink" Target="http://www.ismea.it/banca-delle-terre/faq" TargetMode="External"/><Relationship Id="rId26" Type="http://schemas.openxmlformats.org/officeDocument/2006/relationships/hyperlink" Target="http://www.ismea.it/banca-delle-terre/faq" TargetMode="External"/><Relationship Id="rId3" Type="http://schemas.openxmlformats.org/officeDocument/2006/relationships/settings" Target="settings.xml"/><Relationship Id="rId21" Type="http://schemas.openxmlformats.org/officeDocument/2006/relationships/hyperlink" Target="http://www.ismea.it/banca-delle-terre/faq" TargetMode="External"/><Relationship Id="rId34" Type="http://schemas.openxmlformats.org/officeDocument/2006/relationships/fontTable" Target="fontTable.xml"/><Relationship Id="rId7" Type="http://schemas.openxmlformats.org/officeDocument/2006/relationships/hyperlink" Target="http://www.ismea.it/banca-delle-terre/faq" TargetMode="External"/><Relationship Id="rId12" Type="http://schemas.openxmlformats.org/officeDocument/2006/relationships/hyperlink" Target="http://www.ismea.it/banca-delle-terre/faq" TargetMode="External"/><Relationship Id="rId17" Type="http://schemas.openxmlformats.org/officeDocument/2006/relationships/hyperlink" Target="http://www.ismea.it/banca-delle-terre/faq" TargetMode="External"/><Relationship Id="rId25" Type="http://schemas.openxmlformats.org/officeDocument/2006/relationships/hyperlink" Target="http://www.ismea.it/banca-delle-terre/faq" TargetMode="External"/><Relationship Id="rId33" Type="http://schemas.openxmlformats.org/officeDocument/2006/relationships/hyperlink" Target="http://www.ismea.it/flex/cm/pages/ServeBLOB.php/L/IT/IDPagina/113" TargetMode="External"/><Relationship Id="rId2" Type="http://schemas.openxmlformats.org/officeDocument/2006/relationships/styles" Target="styles.xml"/><Relationship Id="rId16" Type="http://schemas.openxmlformats.org/officeDocument/2006/relationships/hyperlink" Target="http://www.ismea.it/banca-delle-terre/faq" TargetMode="External"/><Relationship Id="rId20" Type="http://schemas.openxmlformats.org/officeDocument/2006/relationships/hyperlink" Target="http://www.ismea.it/banca-delle-terre/faq" TargetMode="External"/><Relationship Id="rId29" Type="http://schemas.openxmlformats.org/officeDocument/2006/relationships/hyperlink" Target="http://www.ismea.it/banca-delle-terre/faq" TargetMode="External"/><Relationship Id="rId1" Type="http://schemas.openxmlformats.org/officeDocument/2006/relationships/numbering" Target="numbering.xml"/><Relationship Id="rId6" Type="http://schemas.openxmlformats.org/officeDocument/2006/relationships/hyperlink" Target="http://www.ismea.it/banca-delle-terre/faq" TargetMode="External"/><Relationship Id="rId11" Type="http://schemas.openxmlformats.org/officeDocument/2006/relationships/hyperlink" Target="http://www.ismea.it/banca-delle-terre/faq" TargetMode="External"/><Relationship Id="rId24" Type="http://schemas.openxmlformats.org/officeDocument/2006/relationships/hyperlink" Target="http://www.ismea.it/banca-delle-terre/faq" TargetMode="External"/><Relationship Id="rId32" Type="http://schemas.openxmlformats.org/officeDocument/2006/relationships/hyperlink" Target="mailto:urp@ismea.it" TargetMode="External"/><Relationship Id="rId5" Type="http://schemas.openxmlformats.org/officeDocument/2006/relationships/hyperlink" Target="http://www.ismea.it/banca-delle-terre/faq" TargetMode="External"/><Relationship Id="rId15" Type="http://schemas.openxmlformats.org/officeDocument/2006/relationships/hyperlink" Target="http://www.ismea.it/banca-delle-terre/faq" TargetMode="External"/><Relationship Id="rId23" Type="http://schemas.openxmlformats.org/officeDocument/2006/relationships/hyperlink" Target="http://www.ismea.it/banca-delle-terre/faq" TargetMode="External"/><Relationship Id="rId28" Type="http://schemas.openxmlformats.org/officeDocument/2006/relationships/hyperlink" Target="http://www.ismea.it/banca-delle-terre/faq" TargetMode="External"/><Relationship Id="rId10" Type="http://schemas.openxmlformats.org/officeDocument/2006/relationships/hyperlink" Target="http://www.ismea.it/banca-delle-terre/faq" TargetMode="External"/><Relationship Id="rId19" Type="http://schemas.openxmlformats.org/officeDocument/2006/relationships/hyperlink" Target="http://www.ismea.it/banca-delle-terre/faq" TargetMode="External"/><Relationship Id="rId31" Type="http://schemas.openxmlformats.org/officeDocument/2006/relationships/hyperlink" Target="http://www.ismea.it/flex/cm/pages/adm.v2/communityUserEdit.php/L/IT/A/N/UT/Terreni-Reg" TargetMode="External"/><Relationship Id="rId4" Type="http://schemas.openxmlformats.org/officeDocument/2006/relationships/webSettings" Target="webSettings.xml"/><Relationship Id="rId9" Type="http://schemas.openxmlformats.org/officeDocument/2006/relationships/hyperlink" Target="http://www.ismea.it/banca-delle-terre/faq" TargetMode="External"/><Relationship Id="rId14" Type="http://schemas.openxmlformats.org/officeDocument/2006/relationships/hyperlink" Target="http://www.ismea.it/banca-delle-terre/faq" TargetMode="External"/><Relationship Id="rId22" Type="http://schemas.openxmlformats.org/officeDocument/2006/relationships/hyperlink" Target="http://www.ismea.it/banca-delle-terre/faq" TargetMode="External"/><Relationship Id="rId27" Type="http://schemas.openxmlformats.org/officeDocument/2006/relationships/hyperlink" Target="http://www.ismea.it/banca-delle-terre/faq" TargetMode="External"/><Relationship Id="rId30" Type="http://schemas.openxmlformats.org/officeDocument/2006/relationships/hyperlink" Target="http://www.ismea.it/banca-delle-terre/faq" TargetMode="External"/><Relationship Id="rId35"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2920</Words>
  <Characters>16644</Characters>
  <Application>Microsoft Office Word</Application>
  <DocSecurity>0</DocSecurity>
  <Lines>138</Lines>
  <Paragraphs>39</Paragraphs>
  <ScaleCrop>false</ScaleCrop>
  <Company/>
  <LinksUpToDate>false</LinksUpToDate>
  <CharactersWithSpaces>19525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Cristina D'Arienzo</dc:creator>
  <cp:keywords/>
  <dc:description/>
  <cp:lastModifiedBy>Direzione Generale</cp:lastModifiedBy>
  <cp:revision>2</cp:revision>
  <cp:lastPrinted>2021-03-15T13:33:00Z</cp:lastPrinted>
  <dcterms:created xsi:type="dcterms:W3CDTF">2021-03-24T06:37:00Z</dcterms:created>
  <dcterms:modified xsi:type="dcterms:W3CDTF">2021-03-24T06:37:00Z</dcterms:modified>
</cp:coreProperties>
</file>